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NOTICE OF ORAL PROCEEDING ON PROPOSED RULEMAKING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 of the agency: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ARIZONA DEPARTMENT OF ADMINISTRATION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Title and its heading: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TITLE 2. ADMINISTRATION</w:t>
      </w:r>
    </w:p>
    <w:p w:rsidR="00000000" w:rsidDel="00000000" w:rsidP="00000000" w:rsidRDefault="00000000" w:rsidRPr="00000000" w14:paraId="00000008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Chapter and its heading: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CHAPTER 10. DEPARTMENT OF ADMINISTRATION</w:t>
      </w:r>
    </w:p>
    <w:p w:rsidR="00000000" w:rsidDel="00000000" w:rsidP="00000000" w:rsidRDefault="00000000" w:rsidRPr="00000000" w14:paraId="00000009">
      <w:pPr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Article and its heading:</w:t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ARTICLE 1. COVERAGE AND CLAIMS PROCEDURE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ARTICLE 3. INSURANCE: PURCHASE AND CONTRACT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ARTICLE 4. PROVIDER INDEMNITY PROGRAM (PIP)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 and its heading, if applicable: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R2-10-101</w:t>
        <w:tab/>
        <w:tab/>
        <w:tab/>
        <w:tab/>
        <w:tab/>
        <w:tab/>
        <w:tab/>
        <w:t xml:space="preserve">Amend</w:t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R2-10-102</w:t>
        <w:tab/>
        <w:tab/>
        <w:tab/>
        <w:tab/>
        <w:tab/>
        <w:tab/>
        <w:tab/>
        <w:t xml:space="preserve">Amend</w:t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R2-10-103</w:t>
        <w:tab/>
        <w:tab/>
        <w:tab/>
        <w:tab/>
        <w:tab/>
        <w:tab/>
        <w:tab/>
        <w:t xml:space="preserve">Amend</w:t>
      </w:r>
    </w:p>
    <w:p w:rsidR="00000000" w:rsidDel="00000000" w:rsidP="00000000" w:rsidRDefault="00000000" w:rsidRPr="00000000" w14:paraId="00000014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R2-10-106</w:t>
        <w:tab/>
        <w:tab/>
        <w:tab/>
        <w:tab/>
        <w:tab/>
        <w:tab/>
        <w:tab/>
        <w:t xml:space="preserve">Amend</w:t>
      </w:r>
    </w:p>
    <w:p w:rsidR="00000000" w:rsidDel="00000000" w:rsidP="00000000" w:rsidRDefault="00000000" w:rsidRPr="00000000" w14:paraId="00000015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R2-10-107</w:t>
        <w:tab/>
        <w:tab/>
        <w:tab/>
        <w:tab/>
        <w:tab/>
        <w:tab/>
        <w:tab/>
        <w:t xml:space="preserve">Amend</w:t>
      </w:r>
    </w:p>
    <w:p w:rsidR="00000000" w:rsidDel="00000000" w:rsidP="00000000" w:rsidRDefault="00000000" w:rsidRPr="00000000" w14:paraId="00000016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R2-10-110</w:t>
        <w:tab/>
        <w:tab/>
        <w:tab/>
        <w:tab/>
        <w:tab/>
        <w:tab/>
        <w:tab/>
        <w:t xml:space="preserve">New Section</w:t>
      </w:r>
    </w:p>
    <w:p w:rsidR="00000000" w:rsidDel="00000000" w:rsidP="00000000" w:rsidRDefault="00000000" w:rsidRPr="00000000" w14:paraId="00000017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R2-10-301</w:t>
        <w:tab/>
        <w:tab/>
        <w:tab/>
        <w:tab/>
        <w:tab/>
        <w:tab/>
        <w:tab/>
        <w:t xml:space="preserve">Amend</w:t>
      </w:r>
    </w:p>
    <w:p w:rsidR="00000000" w:rsidDel="00000000" w:rsidP="00000000" w:rsidRDefault="00000000" w:rsidRPr="00000000" w14:paraId="00000018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R2-10-401</w:t>
        <w:tab/>
        <w:tab/>
        <w:tab/>
        <w:tab/>
        <w:tab/>
        <w:tab/>
        <w:tab/>
        <w:t xml:space="preserve">Amend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Citations to all notices published in the Register concerning the proposed rulemaking: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8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Authorizing statute: A.R.S. § 41-703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8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Implementing statute: A.R.S. § 41-621 and A.R.S. § 41-622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date, time, and location of the oral proceeding: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108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Date and time: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ab/>
        <w:t xml:space="preserve">November 28, 2023 at 1:00 p.m.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1080" w:hanging="360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left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ab/>
        <w:tab/>
        <w:t xml:space="preserve">Location: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ab/>
        <w:t xml:space="preserve">Google Meets: meet.google.com/tfp-rxsw-vhi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left="25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Or dial: (US) +1 216-839-9980 PIN 651 487 758#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25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left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Close of record: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ab/>
        <w:t xml:space="preserve">November 22, 2023 at 4:00 p.m.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name and address of agency personnel to whom questions and comments on the proposed rules may be addressed:</w:t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2160"/>
        </w:tabs>
        <w:spacing w:line="360" w:lineRule="auto"/>
        <w:ind w:left="720" w:hanging="360"/>
        <w:rPr>
          <w:rFonts w:ascii="Times" w:cs="Times" w:eastAsia="Times" w:hAnsi="Times"/>
          <w:b w:val="1"/>
          <w:sz w:val="20"/>
          <w:szCs w:val="20"/>
          <w:u w:val="singl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ab/>
        <w:t xml:space="preserve">Name:</w:t>
        <w:tab/>
        <w:t xml:space="preserve">Misty Sweet</w:t>
        <w:tab/>
        <w:tab/>
        <w:tab/>
        <w:tab/>
        <w:tab/>
        <w:t xml:space="preserve">Keith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2160"/>
        </w:tabs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ab/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Address: </w:t>
        <w:tab/>
        <w:t xml:space="preserve">1802 W. Jackson Street #93</w:t>
        <w:tab/>
        <w:tab/>
        <w:tab/>
        <w:t xml:space="preserve">1802 W. Jackson Street #93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2160"/>
        </w:tabs>
        <w:spacing w:line="36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ab/>
        <w:tab/>
        <w:t xml:space="preserve">Phoenix, Arizona 85007</w:t>
        <w:tab/>
        <w:tab/>
        <w:tab/>
        <w:tab/>
        <w:t xml:space="preserve">Phoenix, Arizona 85007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2160"/>
        </w:tabs>
        <w:spacing w:line="360" w:lineRule="auto"/>
        <w:ind w:left="720" w:hanging="36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ab/>
        <w:t xml:space="preserve">Telephone:</w:t>
        <w:tab/>
        <w:t xml:space="preserve">(602) 625-8337</w:t>
        <w:tab/>
        <w:tab/>
        <w:tab/>
        <w:tab/>
        <w:tab/>
        <w:t xml:space="preserve">(602) 625-8318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2160"/>
        </w:tabs>
        <w:spacing w:line="360" w:lineRule="auto"/>
        <w:ind w:left="720" w:hanging="360"/>
        <w:rPr/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ab/>
        <w:t xml:space="preserve">E-mail:</w:t>
        <w:tab/>
        <w:t xml:space="preserve">Misty.Sweet@azdoa.gov</w:t>
        <w:tab/>
        <w:tab/>
        <w:tab/>
        <w:tab/>
        <w:t xml:space="preserve">Keith.Johnson@azdoa.gov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