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FD9D0" w14:textId="1A812E7A" w:rsidR="00196F83" w:rsidRDefault="00196F83" w:rsidP="0068467E">
      <w:pPr>
        <w:jc w:val="center"/>
        <w:rPr>
          <w:rFonts w:cs="Arial"/>
          <w:b/>
          <w:bCs/>
          <w:sz w:val="28"/>
          <w:szCs w:val="28"/>
          <w:u w:val="single"/>
        </w:rPr>
      </w:pPr>
      <w:bookmarkStart w:id="0" w:name="_Toc338022907"/>
    </w:p>
    <w:p w14:paraId="0BE4A618" w14:textId="77777777" w:rsidR="0085235E" w:rsidRDefault="0085235E" w:rsidP="00F36CC7">
      <w:pPr>
        <w:jc w:val="center"/>
        <w:rPr>
          <w:rStyle w:val="Strong"/>
          <w:rFonts w:ascii="Arial Black" w:hAnsi="Arial Black"/>
          <w:b w:val="0"/>
          <w:sz w:val="32"/>
        </w:rPr>
      </w:pPr>
      <w:bookmarkStart w:id="1" w:name="_Toc412557373"/>
      <w:bookmarkStart w:id="2" w:name="_Toc412558267"/>
    </w:p>
    <w:p w14:paraId="4A11C4F0" w14:textId="669436FB" w:rsidR="0068467E" w:rsidRPr="00540707" w:rsidRDefault="00540707" w:rsidP="00F36CC7">
      <w:pPr>
        <w:jc w:val="center"/>
        <w:rPr>
          <w:rStyle w:val="Strong"/>
          <w:rFonts w:ascii="Arial Black" w:hAnsi="Arial Black"/>
          <w:b w:val="0"/>
          <w:sz w:val="32"/>
        </w:rPr>
      </w:pPr>
      <w:r>
        <w:rPr>
          <w:rStyle w:val="Strong"/>
          <w:rFonts w:ascii="Arial Black" w:hAnsi="Arial Black"/>
          <w:b w:val="0"/>
          <w:sz w:val="32"/>
        </w:rPr>
        <w:t>Insurance a</w:t>
      </w:r>
      <w:r w:rsidRPr="00540707">
        <w:rPr>
          <w:rStyle w:val="Strong"/>
          <w:rFonts w:ascii="Arial Black" w:hAnsi="Arial Black"/>
          <w:b w:val="0"/>
          <w:sz w:val="32"/>
        </w:rPr>
        <w:t xml:space="preserve">nd Indemnification Guidelines </w:t>
      </w:r>
      <w:r>
        <w:rPr>
          <w:rStyle w:val="Strong"/>
          <w:rFonts w:ascii="Arial Black" w:hAnsi="Arial Black"/>
          <w:b w:val="0"/>
          <w:sz w:val="32"/>
        </w:rPr>
        <w:t>for State o</w:t>
      </w:r>
      <w:r w:rsidRPr="00540707">
        <w:rPr>
          <w:rStyle w:val="Strong"/>
          <w:rFonts w:ascii="Arial Black" w:hAnsi="Arial Black"/>
          <w:b w:val="0"/>
          <w:sz w:val="32"/>
        </w:rPr>
        <w:t>f Arizona Contracts</w:t>
      </w:r>
      <w:bookmarkEnd w:id="1"/>
      <w:bookmarkEnd w:id="2"/>
    </w:p>
    <w:p w14:paraId="3B62BBA1" w14:textId="710A2173" w:rsidR="0068467E" w:rsidRPr="00540707" w:rsidRDefault="009D05DB" w:rsidP="009D05DB">
      <w:pPr>
        <w:jc w:val="center"/>
        <w:rPr>
          <w:rStyle w:val="Strong"/>
          <w:rFonts w:ascii="Arial Black" w:hAnsi="Arial Black"/>
          <w:sz w:val="28"/>
        </w:rPr>
      </w:pPr>
      <w:r w:rsidRPr="00540707">
        <w:rPr>
          <w:rStyle w:val="Strong"/>
          <w:rFonts w:ascii="Arial Black" w:hAnsi="Arial Black"/>
          <w:sz w:val="28"/>
        </w:rPr>
        <w:t>T</w:t>
      </w:r>
      <w:bookmarkStart w:id="3" w:name="INS_Table_of_Contents"/>
      <w:bookmarkEnd w:id="3"/>
      <w:r w:rsidRPr="00540707">
        <w:rPr>
          <w:rStyle w:val="Strong"/>
          <w:rFonts w:ascii="Arial Black" w:hAnsi="Arial Black"/>
          <w:sz w:val="28"/>
        </w:rPr>
        <w:t>able of Contents</w:t>
      </w:r>
    </w:p>
    <w:p w14:paraId="55C4F4DE" w14:textId="179D3F0E" w:rsidR="0068467E" w:rsidRPr="00BE5691" w:rsidRDefault="0068467E" w:rsidP="0068467E">
      <w:pPr>
        <w:jc w:val="center"/>
        <w:rPr>
          <w:rFonts w:cs="Arial"/>
          <w:bCs/>
        </w:rPr>
      </w:pPr>
      <w:r w:rsidRPr="00BE5691">
        <w:rPr>
          <w:rFonts w:cs="Arial"/>
          <w:bCs/>
        </w:rPr>
        <w:t>(</w:t>
      </w:r>
      <w:r w:rsidR="00844125" w:rsidRPr="00BE5691">
        <w:rPr>
          <w:rFonts w:cs="Arial"/>
          <w:bCs/>
        </w:rPr>
        <w:t>Click link below to jump to Module – Use Ctrl/Home to Return)</w:t>
      </w:r>
    </w:p>
    <w:p w14:paraId="18A1E58A" w14:textId="77777777" w:rsidR="007E4FD6" w:rsidRDefault="00CA0E92">
      <w:pPr>
        <w:pStyle w:val="TOC1"/>
        <w:rPr>
          <w:rFonts w:asciiTheme="minorHAnsi" w:eastAsiaTheme="minorEastAsia" w:hAnsiTheme="minorHAnsi" w:cstheme="minorBidi"/>
          <w:noProof/>
          <w:szCs w:val="22"/>
        </w:rPr>
      </w:pPr>
      <w:r>
        <w:fldChar w:fldCharType="begin"/>
      </w:r>
      <w:r>
        <w:instrText xml:space="preserve"> TOC \f \h \z \t "Heading 1,2,Title,1,List Level 1,2,Heading 1 - Green,2" </w:instrText>
      </w:r>
      <w:r>
        <w:fldChar w:fldCharType="separate"/>
      </w:r>
      <w:hyperlink w:anchor="_Toc433718490" w:history="1">
        <w:r w:rsidR="007E4FD6" w:rsidRPr="00E45B68">
          <w:rPr>
            <w:rStyle w:val="Hyperlink"/>
            <w:noProof/>
          </w:rPr>
          <w:t>Introduction</w:t>
        </w:r>
        <w:bookmarkStart w:id="4" w:name="_GoBack"/>
        <w:bookmarkEnd w:id="4"/>
        <w:r w:rsidR="007E4FD6">
          <w:rPr>
            <w:noProof/>
            <w:webHidden/>
          </w:rPr>
          <w:tab/>
        </w:r>
        <w:r w:rsidR="007E4FD6">
          <w:rPr>
            <w:noProof/>
            <w:webHidden/>
          </w:rPr>
          <w:fldChar w:fldCharType="begin"/>
        </w:r>
        <w:r w:rsidR="007E4FD6">
          <w:rPr>
            <w:noProof/>
            <w:webHidden/>
          </w:rPr>
          <w:instrText xml:space="preserve"> PAGEREF _Toc433718490 \h </w:instrText>
        </w:r>
        <w:r w:rsidR="007E4FD6">
          <w:rPr>
            <w:noProof/>
            <w:webHidden/>
          </w:rPr>
        </w:r>
        <w:r w:rsidR="007E4FD6">
          <w:rPr>
            <w:noProof/>
            <w:webHidden/>
          </w:rPr>
          <w:fldChar w:fldCharType="separate"/>
        </w:r>
        <w:r w:rsidR="006C15E2">
          <w:rPr>
            <w:noProof/>
            <w:webHidden/>
          </w:rPr>
          <w:t>3</w:t>
        </w:r>
        <w:r w:rsidR="007E4FD6">
          <w:rPr>
            <w:noProof/>
            <w:webHidden/>
          </w:rPr>
          <w:fldChar w:fldCharType="end"/>
        </w:r>
      </w:hyperlink>
    </w:p>
    <w:p w14:paraId="15EF977B" w14:textId="77777777" w:rsidR="007E4FD6" w:rsidRDefault="006C15E2">
      <w:pPr>
        <w:pStyle w:val="TOC2"/>
        <w:rPr>
          <w:rFonts w:asciiTheme="minorHAnsi" w:eastAsiaTheme="minorEastAsia" w:hAnsiTheme="minorHAnsi" w:cstheme="minorBidi"/>
          <w:noProof/>
          <w:szCs w:val="22"/>
        </w:rPr>
      </w:pPr>
      <w:hyperlink w:anchor="_Toc433718491" w:history="1">
        <w:r w:rsidR="007E4FD6" w:rsidRPr="00E45B68">
          <w:rPr>
            <w:rStyle w:val="Hyperlink"/>
            <w:noProof/>
          </w:rPr>
          <w:t>What is the Purpose of these Indemnification and Insurance Modules?</w:t>
        </w:r>
        <w:r w:rsidR="007E4FD6">
          <w:rPr>
            <w:noProof/>
            <w:webHidden/>
          </w:rPr>
          <w:tab/>
        </w:r>
        <w:r w:rsidR="007E4FD6">
          <w:rPr>
            <w:noProof/>
            <w:webHidden/>
          </w:rPr>
          <w:fldChar w:fldCharType="begin"/>
        </w:r>
        <w:r w:rsidR="007E4FD6">
          <w:rPr>
            <w:noProof/>
            <w:webHidden/>
          </w:rPr>
          <w:instrText xml:space="preserve"> PAGEREF _Toc433718491 \h </w:instrText>
        </w:r>
        <w:r w:rsidR="007E4FD6">
          <w:rPr>
            <w:noProof/>
            <w:webHidden/>
          </w:rPr>
        </w:r>
        <w:r w:rsidR="007E4FD6">
          <w:rPr>
            <w:noProof/>
            <w:webHidden/>
          </w:rPr>
          <w:fldChar w:fldCharType="separate"/>
        </w:r>
        <w:r>
          <w:rPr>
            <w:noProof/>
            <w:webHidden/>
          </w:rPr>
          <w:t>3</w:t>
        </w:r>
        <w:r w:rsidR="007E4FD6">
          <w:rPr>
            <w:noProof/>
            <w:webHidden/>
          </w:rPr>
          <w:fldChar w:fldCharType="end"/>
        </w:r>
      </w:hyperlink>
    </w:p>
    <w:p w14:paraId="239313F1" w14:textId="77777777" w:rsidR="007E4FD6" w:rsidRDefault="006C15E2">
      <w:pPr>
        <w:pStyle w:val="TOC2"/>
        <w:rPr>
          <w:rFonts w:asciiTheme="minorHAnsi" w:eastAsiaTheme="minorEastAsia" w:hAnsiTheme="minorHAnsi" w:cstheme="minorBidi"/>
          <w:noProof/>
          <w:szCs w:val="22"/>
        </w:rPr>
      </w:pPr>
      <w:hyperlink w:anchor="_Toc433718492" w:history="1">
        <w:r w:rsidR="007E4FD6" w:rsidRPr="00E45B68">
          <w:rPr>
            <w:rStyle w:val="Hyperlink"/>
            <w:noProof/>
          </w:rPr>
          <w:t>Transferring Risk through Contracts</w:t>
        </w:r>
        <w:r w:rsidR="007E4FD6">
          <w:rPr>
            <w:noProof/>
            <w:webHidden/>
          </w:rPr>
          <w:tab/>
        </w:r>
        <w:r w:rsidR="007E4FD6">
          <w:rPr>
            <w:noProof/>
            <w:webHidden/>
          </w:rPr>
          <w:fldChar w:fldCharType="begin"/>
        </w:r>
        <w:r w:rsidR="007E4FD6">
          <w:rPr>
            <w:noProof/>
            <w:webHidden/>
          </w:rPr>
          <w:instrText xml:space="preserve"> PAGEREF _Toc433718492 \h </w:instrText>
        </w:r>
        <w:r w:rsidR="007E4FD6">
          <w:rPr>
            <w:noProof/>
            <w:webHidden/>
          </w:rPr>
        </w:r>
        <w:r w:rsidR="007E4FD6">
          <w:rPr>
            <w:noProof/>
            <w:webHidden/>
          </w:rPr>
          <w:fldChar w:fldCharType="separate"/>
        </w:r>
        <w:r>
          <w:rPr>
            <w:noProof/>
            <w:webHidden/>
          </w:rPr>
          <w:t>3</w:t>
        </w:r>
        <w:r w:rsidR="007E4FD6">
          <w:rPr>
            <w:noProof/>
            <w:webHidden/>
          </w:rPr>
          <w:fldChar w:fldCharType="end"/>
        </w:r>
      </w:hyperlink>
    </w:p>
    <w:p w14:paraId="5C70B840" w14:textId="77777777" w:rsidR="007E4FD6" w:rsidRDefault="006C15E2">
      <w:pPr>
        <w:pStyle w:val="TOC2"/>
        <w:rPr>
          <w:rFonts w:asciiTheme="minorHAnsi" w:eastAsiaTheme="minorEastAsia" w:hAnsiTheme="minorHAnsi" w:cstheme="minorBidi"/>
          <w:noProof/>
          <w:szCs w:val="22"/>
        </w:rPr>
      </w:pPr>
      <w:hyperlink w:anchor="_Toc433718493" w:history="1">
        <w:r w:rsidR="007E4FD6" w:rsidRPr="00E45B68">
          <w:rPr>
            <w:rStyle w:val="Hyperlink"/>
            <w:noProof/>
          </w:rPr>
          <w:t>Guide to Automobile Liability Exemption (Commuting)</w:t>
        </w:r>
        <w:r w:rsidR="007E4FD6">
          <w:rPr>
            <w:noProof/>
            <w:webHidden/>
          </w:rPr>
          <w:tab/>
        </w:r>
        <w:r w:rsidR="007E4FD6">
          <w:rPr>
            <w:noProof/>
            <w:webHidden/>
          </w:rPr>
          <w:fldChar w:fldCharType="begin"/>
        </w:r>
        <w:r w:rsidR="007E4FD6">
          <w:rPr>
            <w:noProof/>
            <w:webHidden/>
          </w:rPr>
          <w:instrText xml:space="preserve"> PAGEREF _Toc433718493 \h </w:instrText>
        </w:r>
        <w:r w:rsidR="007E4FD6">
          <w:rPr>
            <w:noProof/>
            <w:webHidden/>
          </w:rPr>
        </w:r>
        <w:r w:rsidR="007E4FD6">
          <w:rPr>
            <w:noProof/>
            <w:webHidden/>
          </w:rPr>
          <w:fldChar w:fldCharType="separate"/>
        </w:r>
        <w:r>
          <w:rPr>
            <w:noProof/>
            <w:webHidden/>
          </w:rPr>
          <w:t>4</w:t>
        </w:r>
        <w:r w:rsidR="007E4FD6">
          <w:rPr>
            <w:noProof/>
            <w:webHidden/>
          </w:rPr>
          <w:fldChar w:fldCharType="end"/>
        </w:r>
      </w:hyperlink>
    </w:p>
    <w:p w14:paraId="6B5955D3" w14:textId="77777777" w:rsidR="007E4FD6" w:rsidRDefault="006C15E2">
      <w:pPr>
        <w:pStyle w:val="TOC2"/>
        <w:rPr>
          <w:rFonts w:asciiTheme="minorHAnsi" w:eastAsiaTheme="minorEastAsia" w:hAnsiTheme="minorHAnsi" w:cstheme="minorBidi"/>
          <w:noProof/>
          <w:szCs w:val="22"/>
        </w:rPr>
      </w:pPr>
      <w:hyperlink w:anchor="_Toc433718494" w:history="1">
        <w:r w:rsidR="007E4FD6" w:rsidRPr="00E45B68">
          <w:rPr>
            <w:rStyle w:val="Hyperlink"/>
            <w:noProof/>
          </w:rPr>
          <w:t>Statewide Contracts</w:t>
        </w:r>
        <w:r w:rsidR="007E4FD6">
          <w:rPr>
            <w:noProof/>
            <w:webHidden/>
          </w:rPr>
          <w:tab/>
        </w:r>
        <w:r w:rsidR="007E4FD6">
          <w:rPr>
            <w:noProof/>
            <w:webHidden/>
          </w:rPr>
          <w:fldChar w:fldCharType="begin"/>
        </w:r>
        <w:r w:rsidR="007E4FD6">
          <w:rPr>
            <w:noProof/>
            <w:webHidden/>
          </w:rPr>
          <w:instrText xml:space="preserve"> PAGEREF _Toc433718494 \h </w:instrText>
        </w:r>
        <w:r w:rsidR="007E4FD6">
          <w:rPr>
            <w:noProof/>
            <w:webHidden/>
          </w:rPr>
        </w:r>
        <w:r w:rsidR="007E4FD6">
          <w:rPr>
            <w:noProof/>
            <w:webHidden/>
          </w:rPr>
          <w:fldChar w:fldCharType="separate"/>
        </w:r>
        <w:r>
          <w:rPr>
            <w:noProof/>
            <w:webHidden/>
          </w:rPr>
          <w:t>4</w:t>
        </w:r>
        <w:r w:rsidR="007E4FD6">
          <w:rPr>
            <w:noProof/>
            <w:webHidden/>
          </w:rPr>
          <w:fldChar w:fldCharType="end"/>
        </w:r>
      </w:hyperlink>
    </w:p>
    <w:p w14:paraId="5D3E730A" w14:textId="77777777" w:rsidR="007E4FD6" w:rsidRDefault="006C15E2">
      <w:pPr>
        <w:pStyle w:val="TOC2"/>
        <w:rPr>
          <w:rFonts w:asciiTheme="minorHAnsi" w:eastAsiaTheme="minorEastAsia" w:hAnsiTheme="minorHAnsi" w:cstheme="minorBidi"/>
          <w:noProof/>
          <w:szCs w:val="22"/>
        </w:rPr>
      </w:pPr>
      <w:hyperlink w:anchor="_Toc433718495" w:history="1">
        <w:r w:rsidR="007E4FD6" w:rsidRPr="00E45B68">
          <w:rPr>
            <w:rStyle w:val="Hyperlink"/>
            <w:noProof/>
          </w:rPr>
          <w:t>Contact State Risk</w:t>
        </w:r>
        <w:r w:rsidR="007E4FD6">
          <w:rPr>
            <w:noProof/>
            <w:webHidden/>
          </w:rPr>
          <w:tab/>
        </w:r>
        <w:r w:rsidR="007E4FD6">
          <w:rPr>
            <w:noProof/>
            <w:webHidden/>
          </w:rPr>
          <w:fldChar w:fldCharType="begin"/>
        </w:r>
        <w:r w:rsidR="007E4FD6">
          <w:rPr>
            <w:noProof/>
            <w:webHidden/>
          </w:rPr>
          <w:instrText xml:space="preserve"> PAGEREF _Toc433718495 \h </w:instrText>
        </w:r>
        <w:r w:rsidR="007E4FD6">
          <w:rPr>
            <w:noProof/>
            <w:webHidden/>
          </w:rPr>
        </w:r>
        <w:r w:rsidR="007E4FD6">
          <w:rPr>
            <w:noProof/>
            <w:webHidden/>
          </w:rPr>
          <w:fldChar w:fldCharType="separate"/>
        </w:r>
        <w:r>
          <w:rPr>
            <w:noProof/>
            <w:webHidden/>
          </w:rPr>
          <w:t>4</w:t>
        </w:r>
        <w:r w:rsidR="007E4FD6">
          <w:rPr>
            <w:noProof/>
            <w:webHidden/>
          </w:rPr>
          <w:fldChar w:fldCharType="end"/>
        </w:r>
      </w:hyperlink>
    </w:p>
    <w:p w14:paraId="3FD03C58" w14:textId="77777777" w:rsidR="007E4FD6" w:rsidRDefault="006C15E2">
      <w:pPr>
        <w:pStyle w:val="TOC1"/>
        <w:rPr>
          <w:rFonts w:asciiTheme="minorHAnsi" w:eastAsiaTheme="minorEastAsia" w:hAnsiTheme="minorHAnsi" w:cstheme="minorBidi"/>
          <w:noProof/>
          <w:szCs w:val="22"/>
        </w:rPr>
      </w:pPr>
      <w:hyperlink w:anchor="_Toc433718496" w:history="1">
        <w:r w:rsidR="007E4FD6" w:rsidRPr="00E45B68">
          <w:rPr>
            <w:rStyle w:val="Hyperlink"/>
            <w:noProof/>
          </w:rPr>
          <w:t>Professional Service Contracts</w:t>
        </w:r>
        <w:r w:rsidR="007E4FD6">
          <w:rPr>
            <w:noProof/>
            <w:webHidden/>
          </w:rPr>
          <w:tab/>
        </w:r>
        <w:r w:rsidR="007E4FD6">
          <w:rPr>
            <w:noProof/>
            <w:webHidden/>
          </w:rPr>
          <w:fldChar w:fldCharType="begin"/>
        </w:r>
        <w:r w:rsidR="007E4FD6">
          <w:rPr>
            <w:noProof/>
            <w:webHidden/>
          </w:rPr>
          <w:instrText xml:space="preserve"> PAGEREF _Toc433718496 \h </w:instrText>
        </w:r>
        <w:r w:rsidR="007E4FD6">
          <w:rPr>
            <w:noProof/>
            <w:webHidden/>
          </w:rPr>
        </w:r>
        <w:r w:rsidR="007E4FD6">
          <w:rPr>
            <w:noProof/>
            <w:webHidden/>
          </w:rPr>
          <w:fldChar w:fldCharType="separate"/>
        </w:r>
        <w:r>
          <w:rPr>
            <w:noProof/>
            <w:webHidden/>
          </w:rPr>
          <w:t>5</w:t>
        </w:r>
        <w:r w:rsidR="007E4FD6">
          <w:rPr>
            <w:noProof/>
            <w:webHidden/>
          </w:rPr>
          <w:fldChar w:fldCharType="end"/>
        </w:r>
      </w:hyperlink>
    </w:p>
    <w:p w14:paraId="32A7E385" w14:textId="77777777" w:rsidR="007E4FD6" w:rsidRDefault="006C15E2">
      <w:pPr>
        <w:pStyle w:val="TOC2"/>
        <w:rPr>
          <w:rFonts w:asciiTheme="minorHAnsi" w:eastAsiaTheme="minorEastAsia" w:hAnsiTheme="minorHAnsi" w:cstheme="minorBidi"/>
          <w:noProof/>
          <w:szCs w:val="22"/>
        </w:rPr>
      </w:pPr>
      <w:hyperlink w:anchor="_Toc433718497" w:history="1">
        <w:r w:rsidR="007E4FD6" w:rsidRPr="00E45B68">
          <w:rPr>
            <w:rStyle w:val="Hyperlink"/>
            <w:noProof/>
          </w:rPr>
          <w:t>1.</w:t>
        </w:r>
        <w:r w:rsidR="007E4FD6">
          <w:rPr>
            <w:rFonts w:asciiTheme="minorHAnsi" w:eastAsiaTheme="minorEastAsia" w:hAnsiTheme="minorHAnsi" w:cstheme="minorBidi"/>
            <w:noProof/>
            <w:szCs w:val="22"/>
          </w:rPr>
          <w:tab/>
        </w:r>
        <w:r w:rsidR="007E4FD6" w:rsidRPr="00E45B68">
          <w:rPr>
            <w:rStyle w:val="Hyperlink"/>
            <w:noProof/>
          </w:rPr>
          <w:t>Standard Professional Service Contracts</w:t>
        </w:r>
        <w:r w:rsidR="007E4FD6">
          <w:rPr>
            <w:noProof/>
            <w:webHidden/>
          </w:rPr>
          <w:tab/>
        </w:r>
        <w:r w:rsidR="007E4FD6">
          <w:rPr>
            <w:noProof/>
            <w:webHidden/>
          </w:rPr>
          <w:fldChar w:fldCharType="begin"/>
        </w:r>
        <w:r w:rsidR="007E4FD6">
          <w:rPr>
            <w:noProof/>
            <w:webHidden/>
          </w:rPr>
          <w:instrText xml:space="preserve"> PAGEREF _Toc433718497 \h </w:instrText>
        </w:r>
        <w:r w:rsidR="007E4FD6">
          <w:rPr>
            <w:noProof/>
            <w:webHidden/>
          </w:rPr>
        </w:r>
        <w:r w:rsidR="007E4FD6">
          <w:rPr>
            <w:noProof/>
            <w:webHidden/>
          </w:rPr>
          <w:fldChar w:fldCharType="separate"/>
        </w:r>
        <w:r>
          <w:rPr>
            <w:noProof/>
            <w:webHidden/>
          </w:rPr>
          <w:t>5</w:t>
        </w:r>
        <w:r w:rsidR="007E4FD6">
          <w:rPr>
            <w:noProof/>
            <w:webHidden/>
          </w:rPr>
          <w:fldChar w:fldCharType="end"/>
        </w:r>
      </w:hyperlink>
    </w:p>
    <w:p w14:paraId="6DD04034" w14:textId="77777777" w:rsidR="007E4FD6" w:rsidRDefault="006C15E2">
      <w:pPr>
        <w:pStyle w:val="TOC2"/>
        <w:rPr>
          <w:rFonts w:asciiTheme="minorHAnsi" w:eastAsiaTheme="minorEastAsia" w:hAnsiTheme="minorHAnsi" w:cstheme="minorBidi"/>
          <w:noProof/>
          <w:szCs w:val="22"/>
        </w:rPr>
      </w:pPr>
      <w:hyperlink w:anchor="_Toc433718498" w:history="1">
        <w:r w:rsidR="007E4FD6" w:rsidRPr="00E45B68">
          <w:rPr>
            <w:rStyle w:val="Hyperlink"/>
            <w:noProof/>
          </w:rPr>
          <w:t>2.</w:t>
        </w:r>
        <w:r w:rsidR="007E4FD6">
          <w:rPr>
            <w:rFonts w:asciiTheme="minorHAnsi" w:eastAsiaTheme="minorEastAsia" w:hAnsiTheme="minorHAnsi" w:cstheme="minorBidi"/>
            <w:noProof/>
            <w:szCs w:val="22"/>
          </w:rPr>
          <w:tab/>
        </w:r>
        <w:r w:rsidR="007E4FD6" w:rsidRPr="00E45B68">
          <w:rPr>
            <w:rStyle w:val="Hyperlink"/>
            <w:noProof/>
          </w:rPr>
          <w:t>Standard Professional Service Contracts ($50,000 or under)</w:t>
        </w:r>
        <w:r w:rsidR="007E4FD6">
          <w:rPr>
            <w:noProof/>
            <w:webHidden/>
          </w:rPr>
          <w:tab/>
        </w:r>
        <w:r w:rsidR="007E4FD6">
          <w:rPr>
            <w:noProof/>
            <w:webHidden/>
          </w:rPr>
          <w:fldChar w:fldCharType="begin"/>
        </w:r>
        <w:r w:rsidR="007E4FD6">
          <w:rPr>
            <w:noProof/>
            <w:webHidden/>
          </w:rPr>
          <w:instrText xml:space="preserve"> PAGEREF _Toc433718498 \h </w:instrText>
        </w:r>
        <w:r w:rsidR="007E4FD6">
          <w:rPr>
            <w:noProof/>
            <w:webHidden/>
          </w:rPr>
        </w:r>
        <w:r w:rsidR="007E4FD6">
          <w:rPr>
            <w:noProof/>
            <w:webHidden/>
          </w:rPr>
          <w:fldChar w:fldCharType="separate"/>
        </w:r>
        <w:r>
          <w:rPr>
            <w:noProof/>
            <w:webHidden/>
          </w:rPr>
          <w:t>10</w:t>
        </w:r>
        <w:r w:rsidR="007E4FD6">
          <w:rPr>
            <w:noProof/>
            <w:webHidden/>
          </w:rPr>
          <w:fldChar w:fldCharType="end"/>
        </w:r>
      </w:hyperlink>
    </w:p>
    <w:p w14:paraId="693BF164" w14:textId="77777777" w:rsidR="007E4FD6" w:rsidRDefault="006C15E2">
      <w:pPr>
        <w:pStyle w:val="TOC2"/>
        <w:rPr>
          <w:rFonts w:asciiTheme="minorHAnsi" w:eastAsiaTheme="minorEastAsia" w:hAnsiTheme="minorHAnsi" w:cstheme="minorBidi"/>
          <w:noProof/>
          <w:szCs w:val="22"/>
        </w:rPr>
      </w:pPr>
      <w:hyperlink w:anchor="_Toc433718499" w:history="1">
        <w:r w:rsidR="007E4FD6" w:rsidRPr="00E45B68">
          <w:rPr>
            <w:rStyle w:val="Hyperlink"/>
            <w:noProof/>
          </w:rPr>
          <w:t>3.</w:t>
        </w:r>
        <w:r w:rsidR="007E4FD6">
          <w:rPr>
            <w:rFonts w:asciiTheme="minorHAnsi" w:eastAsiaTheme="minorEastAsia" w:hAnsiTheme="minorHAnsi" w:cstheme="minorBidi"/>
            <w:noProof/>
            <w:szCs w:val="22"/>
          </w:rPr>
          <w:tab/>
        </w:r>
        <w:r w:rsidR="007E4FD6" w:rsidRPr="00E45B68">
          <w:rPr>
            <w:rStyle w:val="Hyperlink"/>
            <w:noProof/>
          </w:rPr>
          <w:t>Professional Service Contracts - Working With Children and/or Vulnerable Adults</w:t>
        </w:r>
        <w:r w:rsidR="007E4FD6">
          <w:rPr>
            <w:noProof/>
            <w:webHidden/>
          </w:rPr>
          <w:tab/>
        </w:r>
        <w:r w:rsidR="007E4FD6">
          <w:rPr>
            <w:noProof/>
            <w:webHidden/>
          </w:rPr>
          <w:fldChar w:fldCharType="begin"/>
        </w:r>
        <w:r w:rsidR="007E4FD6">
          <w:rPr>
            <w:noProof/>
            <w:webHidden/>
          </w:rPr>
          <w:instrText xml:space="preserve"> PAGEREF _Toc433718499 \h </w:instrText>
        </w:r>
        <w:r w:rsidR="007E4FD6">
          <w:rPr>
            <w:noProof/>
            <w:webHidden/>
          </w:rPr>
        </w:r>
        <w:r w:rsidR="007E4FD6">
          <w:rPr>
            <w:noProof/>
            <w:webHidden/>
          </w:rPr>
          <w:fldChar w:fldCharType="separate"/>
        </w:r>
        <w:r>
          <w:rPr>
            <w:noProof/>
            <w:webHidden/>
          </w:rPr>
          <w:t>15</w:t>
        </w:r>
        <w:r w:rsidR="007E4FD6">
          <w:rPr>
            <w:noProof/>
            <w:webHidden/>
          </w:rPr>
          <w:fldChar w:fldCharType="end"/>
        </w:r>
      </w:hyperlink>
    </w:p>
    <w:p w14:paraId="3BA875C0" w14:textId="77777777" w:rsidR="007E4FD6" w:rsidRDefault="006C15E2">
      <w:pPr>
        <w:pStyle w:val="TOC2"/>
        <w:rPr>
          <w:rFonts w:asciiTheme="minorHAnsi" w:eastAsiaTheme="minorEastAsia" w:hAnsiTheme="minorHAnsi" w:cstheme="minorBidi"/>
          <w:noProof/>
          <w:szCs w:val="22"/>
        </w:rPr>
      </w:pPr>
      <w:hyperlink w:anchor="_Toc433718500" w:history="1">
        <w:r w:rsidR="007E4FD6" w:rsidRPr="00E45B68">
          <w:rPr>
            <w:rStyle w:val="Hyperlink"/>
            <w:noProof/>
          </w:rPr>
          <w:t>4.</w:t>
        </w:r>
        <w:r w:rsidR="007E4FD6">
          <w:rPr>
            <w:rFonts w:asciiTheme="minorHAnsi" w:eastAsiaTheme="minorEastAsia" w:hAnsiTheme="minorHAnsi" w:cstheme="minorBidi"/>
            <w:noProof/>
            <w:szCs w:val="22"/>
          </w:rPr>
          <w:tab/>
        </w:r>
        <w:r w:rsidR="007E4FD6" w:rsidRPr="00E45B68">
          <w:rPr>
            <w:rStyle w:val="Hyperlink"/>
            <w:noProof/>
          </w:rPr>
          <w:t>Professional Service Contracts - Working With Children and/or Vulnerable Adults (Under $50,000)</w:t>
        </w:r>
        <w:r w:rsidR="007E4FD6">
          <w:rPr>
            <w:noProof/>
            <w:webHidden/>
          </w:rPr>
          <w:tab/>
        </w:r>
        <w:r w:rsidR="007E4FD6">
          <w:rPr>
            <w:noProof/>
            <w:webHidden/>
          </w:rPr>
          <w:fldChar w:fldCharType="begin"/>
        </w:r>
        <w:r w:rsidR="007E4FD6">
          <w:rPr>
            <w:noProof/>
            <w:webHidden/>
          </w:rPr>
          <w:instrText xml:space="preserve"> PAGEREF _Toc433718500 \h </w:instrText>
        </w:r>
        <w:r w:rsidR="007E4FD6">
          <w:rPr>
            <w:noProof/>
            <w:webHidden/>
          </w:rPr>
        </w:r>
        <w:r w:rsidR="007E4FD6">
          <w:rPr>
            <w:noProof/>
            <w:webHidden/>
          </w:rPr>
          <w:fldChar w:fldCharType="separate"/>
        </w:r>
        <w:r>
          <w:rPr>
            <w:noProof/>
            <w:webHidden/>
          </w:rPr>
          <w:t>20</w:t>
        </w:r>
        <w:r w:rsidR="007E4FD6">
          <w:rPr>
            <w:noProof/>
            <w:webHidden/>
          </w:rPr>
          <w:fldChar w:fldCharType="end"/>
        </w:r>
      </w:hyperlink>
    </w:p>
    <w:p w14:paraId="48BA1A38" w14:textId="77777777" w:rsidR="007E4FD6" w:rsidRDefault="006C15E2">
      <w:pPr>
        <w:pStyle w:val="TOC1"/>
        <w:rPr>
          <w:rFonts w:asciiTheme="minorHAnsi" w:eastAsiaTheme="minorEastAsia" w:hAnsiTheme="minorHAnsi" w:cstheme="minorBidi"/>
          <w:noProof/>
          <w:szCs w:val="22"/>
        </w:rPr>
      </w:pPr>
      <w:hyperlink w:anchor="_Toc433718501" w:history="1">
        <w:r w:rsidR="007E4FD6" w:rsidRPr="00E45B68">
          <w:rPr>
            <w:rStyle w:val="Hyperlink"/>
            <w:noProof/>
          </w:rPr>
          <w:t>Service Contracts (Other Than Professional Services)</w:t>
        </w:r>
        <w:r w:rsidR="007E4FD6">
          <w:rPr>
            <w:noProof/>
            <w:webHidden/>
          </w:rPr>
          <w:tab/>
        </w:r>
        <w:r w:rsidR="007E4FD6">
          <w:rPr>
            <w:noProof/>
            <w:webHidden/>
          </w:rPr>
          <w:fldChar w:fldCharType="begin"/>
        </w:r>
        <w:r w:rsidR="007E4FD6">
          <w:rPr>
            <w:noProof/>
            <w:webHidden/>
          </w:rPr>
          <w:instrText xml:space="preserve"> PAGEREF _Toc433718501 \h </w:instrText>
        </w:r>
        <w:r w:rsidR="007E4FD6">
          <w:rPr>
            <w:noProof/>
            <w:webHidden/>
          </w:rPr>
        </w:r>
        <w:r w:rsidR="007E4FD6">
          <w:rPr>
            <w:noProof/>
            <w:webHidden/>
          </w:rPr>
          <w:fldChar w:fldCharType="separate"/>
        </w:r>
        <w:r>
          <w:rPr>
            <w:noProof/>
            <w:webHidden/>
          </w:rPr>
          <w:t>25</w:t>
        </w:r>
        <w:r w:rsidR="007E4FD6">
          <w:rPr>
            <w:noProof/>
            <w:webHidden/>
          </w:rPr>
          <w:fldChar w:fldCharType="end"/>
        </w:r>
      </w:hyperlink>
    </w:p>
    <w:p w14:paraId="268CBD86" w14:textId="77777777" w:rsidR="007E4FD6" w:rsidRDefault="006C15E2">
      <w:pPr>
        <w:pStyle w:val="TOC2"/>
        <w:rPr>
          <w:rFonts w:asciiTheme="minorHAnsi" w:eastAsiaTheme="minorEastAsia" w:hAnsiTheme="minorHAnsi" w:cstheme="minorBidi"/>
          <w:noProof/>
          <w:szCs w:val="22"/>
        </w:rPr>
      </w:pPr>
      <w:hyperlink w:anchor="_Toc433718502" w:history="1">
        <w:r w:rsidR="007E4FD6" w:rsidRPr="00E45B68">
          <w:rPr>
            <w:rStyle w:val="Hyperlink"/>
            <w:noProof/>
          </w:rPr>
          <w:t>5.</w:t>
        </w:r>
        <w:r w:rsidR="007E4FD6">
          <w:rPr>
            <w:rFonts w:asciiTheme="minorHAnsi" w:eastAsiaTheme="minorEastAsia" w:hAnsiTheme="minorHAnsi" w:cstheme="minorBidi"/>
            <w:noProof/>
            <w:szCs w:val="22"/>
          </w:rPr>
          <w:tab/>
        </w:r>
        <w:r w:rsidR="007E4FD6" w:rsidRPr="00E45B68">
          <w:rPr>
            <w:rStyle w:val="Hyperlink"/>
            <w:noProof/>
          </w:rPr>
          <w:t>Standard Service Contracts Using Contractor Vehicles</w:t>
        </w:r>
        <w:r w:rsidR="007E4FD6">
          <w:rPr>
            <w:noProof/>
            <w:webHidden/>
          </w:rPr>
          <w:tab/>
        </w:r>
        <w:r w:rsidR="007E4FD6">
          <w:rPr>
            <w:noProof/>
            <w:webHidden/>
          </w:rPr>
          <w:fldChar w:fldCharType="begin"/>
        </w:r>
        <w:r w:rsidR="007E4FD6">
          <w:rPr>
            <w:noProof/>
            <w:webHidden/>
          </w:rPr>
          <w:instrText xml:space="preserve"> PAGEREF _Toc433718502 \h </w:instrText>
        </w:r>
        <w:r w:rsidR="007E4FD6">
          <w:rPr>
            <w:noProof/>
            <w:webHidden/>
          </w:rPr>
        </w:r>
        <w:r w:rsidR="007E4FD6">
          <w:rPr>
            <w:noProof/>
            <w:webHidden/>
          </w:rPr>
          <w:fldChar w:fldCharType="separate"/>
        </w:r>
        <w:r>
          <w:rPr>
            <w:noProof/>
            <w:webHidden/>
          </w:rPr>
          <w:t>25</w:t>
        </w:r>
        <w:r w:rsidR="007E4FD6">
          <w:rPr>
            <w:noProof/>
            <w:webHidden/>
          </w:rPr>
          <w:fldChar w:fldCharType="end"/>
        </w:r>
      </w:hyperlink>
    </w:p>
    <w:p w14:paraId="004F75BB" w14:textId="77777777" w:rsidR="007E4FD6" w:rsidRDefault="006C15E2">
      <w:pPr>
        <w:pStyle w:val="TOC2"/>
        <w:rPr>
          <w:rFonts w:asciiTheme="minorHAnsi" w:eastAsiaTheme="minorEastAsia" w:hAnsiTheme="minorHAnsi" w:cstheme="minorBidi"/>
          <w:noProof/>
          <w:szCs w:val="22"/>
        </w:rPr>
      </w:pPr>
      <w:hyperlink w:anchor="_Toc433718503" w:history="1">
        <w:r w:rsidR="007E4FD6" w:rsidRPr="00E45B68">
          <w:rPr>
            <w:rStyle w:val="Hyperlink"/>
            <w:noProof/>
          </w:rPr>
          <w:t>6.</w:t>
        </w:r>
        <w:r w:rsidR="007E4FD6">
          <w:rPr>
            <w:rFonts w:asciiTheme="minorHAnsi" w:eastAsiaTheme="minorEastAsia" w:hAnsiTheme="minorHAnsi" w:cstheme="minorBidi"/>
            <w:noProof/>
            <w:szCs w:val="22"/>
          </w:rPr>
          <w:tab/>
        </w:r>
        <w:r w:rsidR="007E4FD6" w:rsidRPr="00E45B68">
          <w:rPr>
            <w:rStyle w:val="Hyperlink"/>
            <w:noProof/>
          </w:rPr>
          <w:t>Standard Service Contracts Using Contractor Vehicles ($50,000 or under)</w:t>
        </w:r>
        <w:r w:rsidR="007E4FD6">
          <w:rPr>
            <w:noProof/>
            <w:webHidden/>
          </w:rPr>
          <w:tab/>
        </w:r>
        <w:r w:rsidR="007E4FD6">
          <w:rPr>
            <w:noProof/>
            <w:webHidden/>
          </w:rPr>
          <w:fldChar w:fldCharType="begin"/>
        </w:r>
        <w:r w:rsidR="007E4FD6">
          <w:rPr>
            <w:noProof/>
            <w:webHidden/>
          </w:rPr>
          <w:instrText xml:space="preserve"> PAGEREF _Toc433718503 \h </w:instrText>
        </w:r>
        <w:r w:rsidR="007E4FD6">
          <w:rPr>
            <w:noProof/>
            <w:webHidden/>
          </w:rPr>
        </w:r>
        <w:r w:rsidR="007E4FD6">
          <w:rPr>
            <w:noProof/>
            <w:webHidden/>
          </w:rPr>
          <w:fldChar w:fldCharType="separate"/>
        </w:r>
        <w:r>
          <w:rPr>
            <w:noProof/>
            <w:webHidden/>
          </w:rPr>
          <w:t>30</w:t>
        </w:r>
        <w:r w:rsidR="007E4FD6">
          <w:rPr>
            <w:noProof/>
            <w:webHidden/>
          </w:rPr>
          <w:fldChar w:fldCharType="end"/>
        </w:r>
      </w:hyperlink>
    </w:p>
    <w:p w14:paraId="03643551" w14:textId="77777777" w:rsidR="007E4FD6" w:rsidRDefault="006C15E2">
      <w:pPr>
        <w:pStyle w:val="TOC2"/>
        <w:rPr>
          <w:rFonts w:asciiTheme="minorHAnsi" w:eastAsiaTheme="minorEastAsia" w:hAnsiTheme="minorHAnsi" w:cstheme="minorBidi"/>
          <w:noProof/>
          <w:szCs w:val="22"/>
        </w:rPr>
      </w:pPr>
      <w:hyperlink w:anchor="_Toc433718504" w:history="1">
        <w:r w:rsidR="007E4FD6" w:rsidRPr="00E45B68">
          <w:rPr>
            <w:rStyle w:val="Hyperlink"/>
            <w:noProof/>
          </w:rPr>
          <w:t>7.</w:t>
        </w:r>
        <w:r w:rsidR="007E4FD6">
          <w:rPr>
            <w:rFonts w:asciiTheme="minorHAnsi" w:eastAsiaTheme="minorEastAsia" w:hAnsiTheme="minorHAnsi" w:cstheme="minorBidi"/>
            <w:noProof/>
            <w:szCs w:val="22"/>
          </w:rPr>
          <w:tab/>
        </w:r>
        <w:r w:rsidR="007E4FD6" w:rsidRPr="00E45B68">
          <w:rPr>
            <w:rStyle w:val="Hyperlink"/>
            <w:noProof/>
          </w:rPr>
          <w:t>Contractor Vehicles Limited to Commute</w:t>
        </w:r>
        <w:r w:rsidR="007E4FD6">
          <w:rPr>
            <w:noProof/>
            <w:webHidden/>
          </w:rPr>
          <w:tab/>
        </w:r>
        <w:r w:rsidR="007E4FD6">
          <w:rPr>
            <w:noProof/>
            <w:webHidden/>
          </w:rPr>
          <w:fldChar w:fldCharType="begin"/>
        </w:r>
        <w:r w:rsidR="007E4FD6">
          <w:rPr>
            <w:noProof/>
            <w:webHidden/>
          </w:rPr>
          <w:instrText xml:space="preserve"> PAGEREF _Toc433718504 \h </w:instrText>
        </w:r>
        <w:r w:rsidR="007E4FD6">
          <w:rPr>
            <w:noProof/>
            <w:webHidden/>
          </w:rPr>
        </w:r>
        <w:r w:rsidR="007E4FD6">
          <w:rPr>
            <w:noProof/>
            <w:webHidden/>
          </w:rPr>
          <w:fldChar w:fldCharType="separate"/>
        </w:r>
        <w:r>
          <w:rPr>
            <w:noProof/>
            <w:webHidden/>
          </w:rPr>
          <w:t>35</w:t>
        </w:r>
        <w:r w:rsidR="007E4FD6">
          <w:rPr>
            <w:noProof/>
            <w:webHidden/>
          </w:rPr>
          <w:fldChar w:fldCharType="end"/>
        </w:r>
      </w:hyperlink>
    </w:p>
    <w:p w14:paraId="365E289D" w14:textId="77777777" w:rsidR="007E4FD6" w:rsidRDefault="006C15E2">
      <w:pPr>
        <w:pStyle w:val="TOC2"/>
        <w:rPr>
          <w:rFonts w:asciiTheme="minorHAnsi" w:eastAsiaTheme="minorEastAsia" w:hAnsiTheme="minorHAnsi" w:cstheme="minorBidi"/>
          <w:noProof/>
          <w:szCs w:val="22"/>
        </w:rPr>
      </w:pPr>
      <w:hyperlink w:anchor="_Toc433718505" w:history="1">
        <w:r w:rsidR="007E4FD6" w:rsidRPr="00E45B68">
          <w:rPr>
            <w:rStyle w:val="Hyperlink"/>
            <w:noProof/>
          </w:rPr>
          <w:t>8.</w:t>
        </w:r>
        <w:r w:rsidR="007E4FD6">
          <w:rPr>
            <w:rFonts w:asciiTheme="minorHAnsi" w:eastAsiaTheme="minorEastAsia" w:hAnsiTheme="minorHAnsi" w:cstheme="minorBidi"/>
            <w:noProof/>
            <w:szCs w:val="22"/>
          </w:rPr>
          <w:tab/>
        </w:r>
        <w:r w:rsidR="007E4FD6" w:rsidRPr="00E45B68">
          <w:rPr>
            <w:rStyle w:val="Hyperlink"/>
            <w:noProof/>
          </w:rPr>
          <w:t>Contractor Vehicles Limited to Commute ($50,000 or under)</w:t>
        </w:r>
        <w:r w:rsidR="007E4FD6">
          <w:rPr>
            <w:noProof/>
            <w:webHidden/>
          </w:rPr>
          <w:tab/>
        </w:r>
        <w:r w:rsidR="007E4FD6">
          <w:rPr>
            <w:noProof/>
            <w:webHidden/>
          </w:rPr>
          <w:fldChar w:fldCharType="begin"/>
        </w:r>
        <w:r w:rsidR="007E4FD6">
          <w:rPr>
            <w:noProof/>
            <w:webHidden/>
          </w:rPr>
          <w:instrText xml:space="preserve"> PAGEREF _Toc433718505 \h </w:instrText>
        </w:r>
        <w:r w:rsidR="007E4FD6">
          <w:rPr>
            <w:noProof/>
            <w:webHidden/>
          </w:rPr>
        </w:r>
        <w:r w:rsidR="007E4FD6">
          <w:rPr>
            <w:noProof/>
            <w:webHidden/>
          </w:rPr>
          <w:fldChar w:fldCharType="separate"/>
        </w:r>
        <w:r>
          <w:rPr>
            <w:noProof/>
            <w:webHidden/>
          </w:rPr>
          <w:t>39</w:t>
        </w:r>
        <w:r w:rsidR="007E4FD6">
          <w:rPr>
            <w:noProof/>
            <w:webHidden/>
          </w:rPr>
          <w:fldChar w:fldCharType="end"/>
        </w:r>
      </w:hyperlink>
    </w:p>
    <w:p w14:paraId="5548DC1F" w14:textId="77777777" w:rsidR="007E4FD6" w:rsidRDefault="006C15E2">
      <w:pPr>
        <w:pStyle w:val="TOC2"/>
        <w:rPr>
          <w:rFonts w:asciiTheme="minorHAnsi" w:eastAsiaTheme="minorEastAsia" w:hAnsiTheme="minorHAnsi" w:cstheme="minorBidi"/>
          <w:noProof/>
          <w:szCs w:val="22"/>
        </w:rPr>
      </w:pPr>
      <w:hyperlink w:anchor="_Toc433718506" w:history="1">
        <w:r w:rsidR="007E4FD6" w:rsidRPr="00E45B68">
          <w:rPr>
            <w:rStyle w:val="Hyperlink"/>
            <w:noProof/>
          </w:rPr>
          <w:t>9.</w:t>
        </w:r>
        <w:r w:rsidR="007E4FD6">
          <w:rPr>
            <w:rFonts w:asciiTheme="minorHAnsi" w:eastAsiaTheme="minorEastAsia" w:hAnsiTheme="minorHAnsi" w:cstheme="minorBidi"/>
            <w:noProof/>
            <w:szCs w:val="22"/>
          </w:rPr>
          <w:tab/>
        </w:r>
        <w:r w:rsidR="007E4FD6" w:rsidRPr="00E45B68">
          <w:rPr>
            <w:rStyle w:val="Hyperlink"/>
            <w:noProof/>
          </w:rPr>
          <w:t>Service Contracts At a State Owned or Leased Airport</w:t>
        </w:r>
        <w:r w:rsidR="007E4FD6">
          <w:rPr>
            <w:noProof/>
            <w:webHidden/>
          </w:rPr>
          <w:tab/>
        </w:r>
        <w:r w:rsidR="007E4FD6">
          <w:rPr>
            <w:noProof/>
            <w:webHidden/>
          </w:rPr>
          <w:fldChar w:fldCharType="begin"/>
        </w:r>
        <w:r w:rsidR="007E4FD6">
          <w:rPr>
            <w:noProof/>
            <w:webHidden/>
          </w:rPr>
          <w:instrText xml:space="preserve"> PAGEREF _Toc433718506 \h </w:instrText>
        </w:r>
        <w:r w:rsidR="007E4FD6">
          <w:rPr>
            <w:noProof/>
            <w:webHidden/>
          </w:rPr>
        </w:r>
        <w:r w:rsidR="007E4FD6">
          <w:rPr>
            <w:noProof/>
            <w:webHidden/>
          </w:rPr>
          <w:fldChar w:fldCharType="separate"/>
        </w:r>
        <w:r>
          <w:rPr>
            <w:noProof/>
            <w:webHidden/>
          </w:rPr>
          <w:t>43</w:t>
        </w:r>
        <w:r w:rsidR="007E4FD6">
          <w:rPr>
            <w:noProof/>
            <w:webHidden/>
          </w:rPr>
          <w:fldChar w:fldCharType="end"/>
        </w:r>
      </w:hyperlink>
    </w:p>
    <w:p w14:paraId="67317716" w14:textId="77777777" w:rsidR="007E4FD6" w:rsidRDefault="006C15E2">
      <w:pPr>
        <w:pStyle w:val="TOC2"/>
        <w:rPr>
          <w:rFonts w:asciiTheme="minorHAnsi" w:eastAsiaTheme="minorEastAsia" w:hAnsiTheme="minorHAnsi" w:cstheme="minorBidi"/>
          <w:noProof/>
          <w:szCs w:val="22"/>
        </w:rPr>
      </w:pPr>
      <w:hyperlink w:anchor="_Toc433718507" w:history="1">
        <w:r w:rsidR="007E4FD6" w:rsidRPr="00E45B68">
          <w:rPr>
            <w:rStyle w:val="Hyperlink"/>
            <w:noProof/>
          </w:rPr>
          <w:t>10.</w:t>
        </w:r>
        <w:r w:rsidR="007E4FD6">
          <w:rPr>
            <w:rFonts w:asciiTheme="minorHAnsi" w:eastAsiaTheme="minorEastAsia" w:hAnsiTheme="minorHAnsi" w:cstheme="minorBidi"/>
            <w:noProof/>
            <w:szCs w:val="22"/>
          </w:rPr>
          <w:tab/>
        </w:r>
        <w:r w:rsidR="007E4FD6" w:rsidRPr="00E45B68">
          <w:rPr>
            <w:rStyle w:val="Hyperlink"/>
            <w:noProof/>
          </w:rPr>
          <w:t>Janitorial / Building Maintenance / Caretaker Services</w:t>
        </w:r>
        <w:r w:rsidR="007E4FD6">
          <w:rPr>
            <w:noProof/>
            <w:webHidden/>
          </w:rPr>
          <w:tab/>
        </w:r>
        <w:r w:rsidR="007E4FD6">
          <w:rPr>
            <w:noProof/>
            <w:webHidden/>
          </w:rPr>
          <w:fldChar w:fldCharType="begin"/>
        </w:r>
        <w:r w:rsidR="007E4FD6">
          <w:rPr>
            <w:noProof/>
            <w:webHidden/>
          </w:rPr>
          <w:instrText xml:space="preserve"> PAGEREF _Toc433718507 \h </w:instrText>
        </w:r>
        <w:r w:rsidR="007E4FD6">
          <w:rPr>
            <w:noProof/>
            <w:webHidden/>
          </w:rPr>
        </w:r>
        <w:r w:rsidR="007E4FD6">
          <w:rPr>
            <w:noProof/>
            <w:webHidden/>
          </w:rPr>
          <w:fldChar w:fldCharType="separate"/>
        </w:r>
        <w:r>
          <w:rPr>
            <w:noProof/>
            <w:webHidden/>
          </w:rPr>
          <w:t>48</w:t>
        </w:r>
        <w:r w:rsidR="007E4FD6">
          <w:rPr>
            <w:noProof/>
            <w:webHidden/>
          </w:rPr>
          <w:fldChar w:fldCharType="end"/>
        </w:r>
      </w:hyperlink>
    </w:p>
    <w:p w14:paraId="6FB2816C" w14:textId="77777777" w:rsidR="007E4FD6" w:rsidRDefault="006C15E2">
      <w:pPr>
        <w:pStyle w:val="TOC2"/>
        <w:rPr>
          <w:rFonts w:asciiTheme="minorHAnsi" w:eastAsiaTheme="minorEastAsia" w:hAnsiTheme="minorHAnsi" w:cstheme="minorBidi"/>
          <w:noProof/>
          <w:szCs w:val="22"/>
        </w:rPr>
      </w:pPr>
      <w:hyperlink w:anchor="_Toc433718508" w:history="1">
        <w:r w:rsidR="007E4FD6" w:rsidRPr="00E45B68">
          <w:rPr>
            <w:rStyle w:val="Hyperlink"/>
            <w:noProof/>
          </w:rPr>
          <w:t>11.</w:t>
        </w:r>
        <w:r w:rsidR="007E4FD6">
          <w:rPr>
            <w:rFonts w:asciiTheme="minorHAnsi" w:eastAsiaTheme="minorEastAsia" w:hAnsiTheme="minorHAnsi" w:cstheme="minorBidi"/>
            <w:noProof/>
            <w:szCs w:val="22"/>
          </w:rPr>
          <w:tab/>
        </w:r>
        <w:r w:rsidR="007E4FD6" w:rsidRPr="00E45B68">
          <w:rPr>
            <w:rStyle w:val="Hyperlink"/>
            <w:noProof/>
          </w:rPr>
          <w:t>Janitorial / Building Maintenance / Caretaker Services ($50,000 or under)</w:t>
        </w:r>
        <w:r w:rsidR="007E4FD6">
          <w:rPr>
            <w:noProof/>
            <w:webHidden/>
          </w:rPr>
          <w:tab/>
        </w:r>
        <w:r w:rsidR="007E4FD6">
          <w:rPr>
            <w:noProof/>
            <w:webHidden/>
          </w:rPr>
          <w:fldChar w:fldCharType="begin"/>
        </w:r>
        <w:r w:rsidR="007E4FD6">
          <w:rPr>
            <w:noProof/>
            <w:webHidden/>
          </w:rPr>
          <w:instrText xml:space="preserve"> PAGEREF _Toc433718508 \h </w:instrText>
        </w:r>
        <w:r w:rsidR="007E4FD6">
          <w:rPr>
            <w:noProof/>
            <w:webHidden/>
          </w:rPr>
        </w:r>
        <w:r w:rsidR="007E4FD6">
          <w:rPr>
            <w:noProof/>
            <w:webHidden/>
          </w:rPr>
          <w:fldChar w:fldCharType="separate"/>
        </w:r>
        <w:r>
          <w:rPr>
            <w:noProof/>
            <w:webHidden/>
          </w:rPr>
          <w:t>53</w:t>
        </w:r>
        <w:r w:rsidR="007E4FD6">
          <w:rPr>
            <w:noProof/>
            <w:webHidden/>
          </w:rPr>
          <w:fldChar w:fldCharType="end"/>
        </w:r>
      </w:hyperlink>
    </w:p>
    <w:p w14:paraId="2E1C04CC" w14:textId="77777777" w:rsidR="007E4FD6" w:rsidRDefault="006C15E2">
      <w:pPr>
        <w:pStyle w:val="TOC2"/>
        <w:rPr>
          <w:rFonts w:asciiTheme="minorHAnsi" w:eastAsiaTheme="minorEastAsia" w:hAnsiTheme="minorHAnsi" w:cstheme="minorBidi"/>
          <w:noProof/>
          <w:szCs w:val="22"/>
        </w:rPr>
      </w:pPr>
      <w:hyperlink w:anchor="_Toc433718509" w:history="1">
        <w:r w:rsidR="007E4FD6" w:rsidRPr="00E45B68">
          <w:rPr>
            <w:rStyle w:val="Hyperlink"/>
            <w:noProof/>
          </w:rPr>
          <w:t>12.</w:t>
        </w:r>
        <w:r w:rsidR="007E4FD6">
          <w:rPr>
            <w:rFonts w:asciiTheme="minorHAnsi" w:eastAsiaTheme="minorEastAsia" w:hAnsiTheme="minorHAnsi" w:cstheme="minorBidi"/>
            <w:noProof/>
            <w:szCs w:val="22"/>
          </w:rPr>
          <w:tab/>
        </w:r>
        <w:r w:rsidR="007E4FD6" w:rsidRPr="00E45B68">
          <w:rPr>
            <w:rStyle w:val="Hyperlink"/>
            <w:noProof/>
          </w:rPr>
          <w:t>Security Services Contracts - With Use of an Armored Car for Transport of Monies</w:t>
        </w:r>
        <w:r w:rsidR="007E4FD6">
          <w:rPr>
            <w:noProof/>
            <w:webHidden/>
          </w:rPr>
          <w:tab/>
        </w:r>
        <w:r w:rsidR="007E4FD6">
          <w:rPr>
            <w:noProof/>
            <w:webHidden/>
          </w:rPr>
          <w:fldChar w:fldCharType="begin"/>
        </w:r>
        <w:r w:rsidR="007E4FD6">
          <w:rPr>
            <w:noProof/>
            <w:webHidden/>
          </w:rPr>
          <w:instrText xml:space="preserve"> PAGEREF _Toc433718509 \h </w:instrText>
        </w:r>
        <w:r w:rsidR="007E4FD6">
          <w:rPr>
            <w:noProof/>
            <w:webHidden/>
          </w:rPr>
        </w:r>
        <w:r w:rsidR="007E4FD6">
          <w:rPr>
            <w:noProof/>
            <w:webHidden/>
          </w:rPr>
          <w:fldChar w:fldCharType="separate"/>
        </w:r>
        <w:r>
          <w:rPr>
            <w:noProof/>
            <w:webHidden/>
          </w:rPr>
          <w:t>58</w:t>
        </w:r>
        <w:r w:rsidR="007E4FD6">
          <w:rPr>
            <w:noProof/>
            <w:webHidden/>
          </w:rPr>
          <w:fldChar w:fldCharType="end"/>
        </w:r>
      </w:hyperlink>
    </w:p>
    <w:p w14:paraId="03F0C3A1" w14:textId="77777777" w:rsidR="007E4FD6" w:rsidRDefault="006C15E2">
      <w:pPr>
        <w:pStyle w:val="TOC2"/>
        <w:rPr>
          <w:rFonts w:asciiTheme="minorHAnsi" w:eastAsiaTheme="minorEastAsia" w:hAnsiTheme="minorHAnsi" w:cstheme="minorBidi"/>
          <w:noProof/>
          <w:szCs w:val="22"/>
        </w:rPr>
      </w:pPr>
      <w:hyperlink w:anchor="_Toc433718510" w:history="1">
        <w:r w:rsidR="007E4FD6" w:rsidRPr="00E45B68">
          <w:rPr>
            <w:rStyle w:val="Hyperlink"/>
            <w:rFonts w:eastAsia="Arial"/>
            <w:noProof/>
          </w:rPr>
          <w:t>13.</w:t>
        </w:r>
        <w:r w:rsidR="007E4FD6">
          <w:rPr>
            <w:rFonts w:asciiTheme="minorHAnsi" w:eastAsiaTheme="minorEastAsia" w:hAnsiTheme="minorHAnsi" w:cstheme="minorBidi"/>
            <w:noProof/>
            <w:szCs w:val="22"/>
          </w:rPr>
          <w:tab/>
        </w:r>
        <w:r w:rsidR="007E4FD6" w:rsidRPr="00E45B68">
          <w:rPr>
            <w:rStyle w:val="Hyperlink"/>
            <w:noProof/>
          </w:rPr>
          <w:t xml:space="preserve">Security Services Contracts - </w:t>
        </w:r>
        <w:r w:rsidR="007E4FD6" w:rsidRPr="00E45B68">
          <w:rPr>
            <w:rStyle w:val="Hyperlink"/>
            <w:rFonts w:eastAsia="Arial"/>
            <w:noProof/>
          </w:rPr>
          <w:t>Without Use of an Armored Car</w:t>
        </w:r>
        <w:r w:rsidR="007E4FD6">
          <w:rPr>
            <w:noProof/>
            <w:webHidden/>
          </w:rPr>
          <w:tab/>
        </w:r>
        <w:r w:rsidR="007E4FD6">
          <w:rPr>
            <w:noProof/>
            <w:webHidden/>
          </w:rPr>
          <w:fldChar w:fldCharType="begin"/>
        </w:r>
        <w:r w:rsidR="007E4FD6">
          <w:rPr>
            <w:noProof/>
            <w:webHidden/>
          </w:rPr>
          <w:instrText xml:space="preserve"> PAGEREF _Toc433718510 \h </w:instrText>
        </w:r>
        <w:r w:rsidR="007E4FD6">
          <w:rPr>
            <w:noProof/>
            <w:webHidden/>
          </w:rPr>
        </w:r>
        <w:r w:rsidR="007E4FD6">
          <w:rPr>
            <w:noProof/>
            <w:webHidden/>
          </w:rPr>
          <w:fldChar w:fldCharType="separate"/>
        </w:r>
        <w:r>
          <w:rPr>
            <w:noProof/>
            <w:webHidden/>
          </w:rPr>
          <w:t>64</w:t>
        </w:r>
        <w:r w:rsidR="007E4FD6">
          <w:rPr>
            <w:noProof/>
            <w:webHidden/>
          </w:rPr>
          <w:fldChar w:fldCharType="end"/>
        </w:r>
      </w:hyperlink>
    </w:p>
    <w:p w14:paraId="468DAFD6" w14:textId="77777777" w:rsidR="007E4FD6" w:rsidRDefault="006C15E2">
      <w:pPr>
        <w:pStyle w:val="TOC2"/>
        <w:rPr>
          <w:rFonts w:asciiTheme="minorHAnsi" w:eastAsiaTheme="minorEastAsia" w:hAnsiTheme="minorHAnsi" w:cstheme="minorBidi"/>
          <w:noProof/>
          <w:szCs w:val="22"/>
        </w:rPr>
      </w:pPr>
      <w:hyperlink w:anchor="_Toc433718511" w:history="1">
        <w:r w:rsidR="007E4FD6" w:rsidRPr="00E45B68">
          <w:rPr>
            <w:rStyle w:val="Hyperlink"/>
            <w:noProof/>
          </w:rPr>
          <w:t>14.</w:t>
        </w:r>
        <w:r w:rsidR="007E4FD6">
          <w:rPr>
            <w:rFonts w:asciiTheme="minorHAnsi" w:eastAsiaTheme="minorEastAsia" w:hAnsiTheme="minorHAnsi" w:cstheme="minorBidi"/>
            <w:noProof/>
            <w:szCs w:val="22"/>
          </w:rPr>
          <w:tab/>
        </w:r>
        <w:r w:rsidR="007E4FD6" w:rsidRPr="00E45B68">
          <w:rPr>
            <w:rStyle w:val="Hyperlink"/>
            <w:noProof/>
          </w:rPr>
          <w:t>Service Contracts - Handling Money</w:t>
        </w:r>
        <w:r w:rsidR="007E4FD6">
          <w:rPr>
            <w:noProof/>
            <w:webHidden/>
          </w:rPr>
          <w:tab/>
        </w:r>
        <w:r w:rsidR="007E4FD6">
          <w:rPr>
            <w:noProof/>
            <w:webHidden/>
          </w:rPr>
          <w:fldChar w:fldCharType="begin"/>
        </w:r>
        <w:r w:rsidR="007E4FD6">
          <w:rPr>
            <w:noProof/>
            <w:webHidden/>
          </w:rPr>
          <w:instrText xml:space="preserve"> PAGEREF _Toc433718511 \h </w:instrText>
        </w:r>
        <w:r w:rsidR="007E4FD6">
          <w:rPr>
            <w:noProof/>
            <w:webHidden/>
          </w:rPr>
        </w:r>
        <w:r w:rsidR="007E4FD6">
          <w:rPr>
            <w:noProof/>
            <w:webHidden/>
          </w:rPr>
          <w:fldChar w:fldCharType="separate"/>
        </w:r>
        <w:r>
          <w:rPr>
            <w:noProof/>
            <w:webHidden/>
          </w:rPr>
          <w:t>69</w:t>
        </w:r>
        <w:r w:rsidR="007E4FD6">
          <w:rPr>
            <w:noProof/>
            <w:webHidden/>
          </w:rPr>
          <w:fldChar w:fldCharType="end"/>
        </w:r>
      </w:hyperlink>
    </w:p>
    <w:p w14:paraId="449F6EFF" w14:textId="77777777" w:rsidR="007E4FD6" w:rsidRDefault="006C15E2">
      <w:pPr>
        <w:pStyle w:val="TOC2"/>
        <w:rPr>
          <w:rFonts w:asciiTheme="minorHAnsi" w:eastAsiaTheme="minorEastAsia" w:hAnsiTheme="minorHAnsi" w:cstheme="minorBidi"/>
          <w:noProof/>
          <w:szCs w:val="22"/>
        </w:rPr>
      </w:pPr>
      <w:hyperlink w:anchor="_Toc433718512" w:history="1">
        <w:r w:rsidR="007E4FD6" w:rsidRPr="00E45B68">
          <w:rPr>
            <w:rStyle w:val="Hyperlink"/>
            <w:noProof/>
          </w:rPr>
          <w:t>15.</w:t>
        </w:r>
        <w:r w:rsidR="007E4FD6">
          <w:rPr>
            <w:rFonts w:asciiTheme="minorHAnsi" w:eastAsiaTheme="minorEastAsia" w:hAnsiTheme="minorHAnsi" w:cstheme="minorBidi"/>
            <w:noProof/>
            <w:szCs w:val="22"/>
          </w:rPr>
          <w:tab/>
        </w:r>
        <w:r w:rsidR="007E4FD6" w:rsidRPr="00E45B68">
          <w:rPr>
            <w:rStyle w:val="Hyperlink"/>
            <w:noProof/>
          </w:rPr>
          <w:t>Service Contracts - Handling Money ($50,000 or under)</w:t>
        </w:r>
        <w:r w:rsidR="007E4FD6">
          <w:rPr>
            <w:noProof/>
            <w:webHidden/>
          </w:rPr>
          <w:tab/>
        </w:r>
        <w:r w:rsidR="007E4FD6">
          <w:rPr>
            <w:noProof/>
            <w:webHidden/>
          </w:rPr>
          <w:fldChar w:fldCharType="begin"/>
        </w:r>
        <w:r w:rsidR="007E4FD6">
          <w:rPr>
            <w:noProof/>
            <w:webHidden/>
          </w:rPr>
          <w:instrText xml:space="preserve"> PAGEREF _Toc433718512 \h </w:instrText>
        </w:r>
        <w:r w:rsidR="007E4FD6">
          <w:rPr>
            <w:noProof/>
            <w:webHidden/>
          </w:rPr>
        </w:r>
        <w:r w:rsidR="007E4FD6">
          <w:rPr>
            <w:noProof/>
            <w:webHidden/>
          </w:rPr>
          <w:fldChar w:fldCharType="separate"/>
        </w:r>
        <w:r>
          <w:rPr>
            <w:noProof/>
            <w:webHidden/>
          </w:rPr>
          <w:t>74</w:t>
        </w:r>
        <w:r w:rsidR="007E4FD6">
          <w:rPr>
            <w:noProof/>
            <w:webHidden/>
          </w:rPr>
          <w:fldChar w:fldCharType="end"/>
        </w:r>
      </w:hyperlink>
    </w:p>
    <w:p w14:paraId="337206B4" w14:textId="77777777" w:rsidR="007E4FD6" w:rsidRDefault="006C15E2">
      <w:pPr>
        <w:pStyle w:val="TOC2"/>
        <w:rPr>
          <w:rFonts w:asciiTheme="minorHAnsi" w:eastAsiaTheme="minorEastAsia" w:hAnsiTheme="minorHAnsi" w:cstheme="minorBidi"/>
          <w:noProof/>
          <w:szCs w:val="22"/>
        </w:rPr>
      </w:pPr>
      <w:hyperlink w:anchor="_Toc433718513" w:history="1">
        <w:r w:rsidR="007E4FD6" w:rsidRPr="00E45B68">
          <w:rPr>
            <w:rStyle w:val="Hyperlink"/>
            <w:rFonts w:eastAsia="Arial"/>
            <w:noProof/>
          </w:rPr>
          <w:t>16.</w:t>
        </w:r>
        <w:r w:rsidR="007E4FD6">
          <w:rPr>
            <w:rFonts w:asciiTheme="minorHAnsi" w:eastAsiaTheme="minorEastAsia" w:hAnsiTheme="minorHAnsi" w:cstheme="minorBidi"/>
            <w:noProof/>
            <w:szCs w:val="22"/>
          </w:rPr>
          <w:tab/>
        </w:r>
        <w:r w:rsidR="007E4FD6" w:rsidRPr="00E45B68">
          <w:rPr>
            <w:rStyle w:val="Hyperlink"/>
            <w:rFonts w:eastAsia="Arial"/>
            <w:noProof/>
          </w:rPr>
          <w:t>Purchase and Installation of Equipment</w:t>
        </w:r>
        <w:r w:rsidR="007E4FD6">
          <w:rPr>
            <w:noProof/>
            <w:webHidden/>
          </w:rPr>
          <w:tab/>
        </w:r>
        <w:r w:rsidR="007E4FD6">
          <w:rPr>
            <w:noProof/>
            <w:webHidden/>
          </w:rPr>
          <w:fldChar w:fldCharType="begin"/>
        </w:r>
        <w:r w:rsidR="007E4FD6">
          <w:rPr>
            <w:noProof/>
            <w:webHidden/>
          </w:rPr>
          <w:instrText xml:space="preserve"> PAGEREF _Toc433718513 \h </w:instrText>
        </w:r>
        <w:r w:rsidR="007E4FD6">
          <w:rPr>
            <w:noProof/>
            <w:webHidden/>
          </w:rPr>
        </w:r>
        <w:r w:rsidR="007E4FD6">
          <w:rPr>
            <w:noProof/>
            <w:webHidden/>
          </w:rPr>
          <w:fldChar w:fldCharType="separate"/>
        </w:r>
        <w:r>
          <w:rPr>
            <w:noProof/>
            <w:webHidden/>
          </w:rPr>
          <w:t>79</w:t>
        </w:r>
        <w:r w:rsidR="007E4FD6">
          <w:rPr>
            <w:noProof/>
            <w:webHidden/>
          </w:rPr>
          <w:fldChar w:fldCharType="end"/>
        </w:r>
      </w:hyperlink>
    </w:p>
    <w:p w14:paraId="3877E79B" w14:textId="77777777" w:rsidR="007E4FD6" w:rsidRDefault="006C15E2">
      <w:pPr>
        <w:pStyle w:val="TOC2"/>
        <w:rPr>
          <w:rFonts w:asciiTheme="minorHAnsi" w:eastAsiaTheme="minorEastAsia" w:hAnsiTheme="minorHAnsi" w:cstheme="minorBidi"/>
          <w:noProof/>
          <w:szCs w:val="22"/>
        </w:rPr>
      </w:pPr>
      <w:hyperlink w:anchor="_Toc433718514" w:history="1">
        <w:r w:rsidR="007E4FD6" w:rsidRPr="00E45B68">
          <w:rPr>
            <w:rStyle w:val="Hyperlink"/>
            <w:rFonts w:eastAsia="Arial"/>
            <w:noProof/>
          </w:rPr>
          <w:t>17.</w:t>
        </w:r>
        <w:r w:rsidR="007E4FD6">
          <w:rPr>
            <w:rFonts w:asciiTheme="minorHAnsi" w:eastAsiaTheme="minorEastAsia" w:hAnsiTheme="minorHAnsi" w:cstheme="minorBidi"/>
            <w:noProof/>
            <w:szCs w:val="22"/>
          </w:rPr>
          <w:tab/>
        </w:r>
        <w:r w:rsidR="007E4FD6" w:rsidRPr="00E45B68">
          <w:rPr>
            <w:rStyle w:val="Hyperlink"/>
            <w:rFonts w:eastAsia="Arial"/>
            <w:noProof/>
          </w:rPr>
          <w:t>Purchase and Installation of Equipment ($50,000 or under)</w:t>
        </w:r>
        <w:r w:rsidR="007E4FD6">
          <w:rPr>
            <w:noProof/>
            <w:webHidden/>
          </w:rPr>
          <w:tab/>
        </w:r>
        <w:r w:rsidR="007E4FD6">
          <w:rPr>
            <w:noProof/>
            <w:webHidden/>
          </w:rPr>
          <w:fldChar w:fldCharType="begin"/>
        </w:r>
        <w:r w:rsidR="007E4FD6">
          <w:rPr>
            <w:noProof/>
            <w:webHidden/>
          </w:rPr>
          <w:instrText xml:space="preserve"> PAGEREF _Toc433718514 \h </w:instrText>
        </w:r>
        <w:r w:rsidR="007E4FD6">
          <w:rPr>
            <w:noProof/>
            <w:webHidden/>
          </w:rPr>
        </w:r>
        <w:r w:rsidR="007E4FD6">
          <w:rPr>
            <w:noProof/>
            <w:webHidden/>
          </w:rPr>
          <w:fldChar w:fldCharType="separate"/>
        </w:r>
        <w:r>
          <w:rPr>
            <w:noProof/>
            <w:webHidden/>
          </w:rPr>
          <w:t>84</w:t>
        </w:r>
        <w:r w:rsidR="007E4FD6">
          <w:rPr>
            <w:noProof/>
            <w:webHidden/>
          </w:rPr>
          <w:fldChar w:fldCharType="end"/>
        </w:r>
      </w:hyperlink>
    </w:p>
    <w:p w14:paraId="6AFCF255" w14:textId="77777777" w:rsidR="007E4FD6" w:rsidRDefault="006C15E2">
      <w:pPr>
        <w:pStyle w:val="TOC2"/>
        <w:rPr>
          <w:rFonts w:asciiTheme="minorHAnsi" w:eastAsiaTheme="minorEastAsia" w:hAnsiTheme="minorHAnsi" w:cstheme="minorBidi"/>
          <w:noProof/>
          <w:szCs w:val="22"/>
        </w:rPr>
      </w:pPr>
      <w:hyperlink w:anchor="_Toc433718515" w:history="1">
        <w:r w:rsidR="007E4FD6" w:rsidRPr="00E45B68">
          <w:rPr>
            <w:rStyle w:val="Hyperlink"/>
            <w:noProof/>
          </w:rPr>
          <w:t>18.</w:t>
        </w:r>
        <w:r w:rsidR="007E4FD6">
          <w:rPr>
            <w:rFonts w:asciiTheme="minorHAnsi" w:eastAsiaTheme="minorEastAsia" w:hAnsiTheme="minorHAnsi" w:cstheme="minorBidi"/>
            <w:noProof/>
            <w:szCs w:val="22"/>
          </w:rPr>
          <w:tab/>
        </w:r>
        <w:r w:rsidR="007E4FD6" w:rsidRPr="00E45B68">
          <w:rPr>
            <w:rStyle w:val="Hyperlink"/>
            <w:noProof/>
          </w:rPr>
          <w:t>Elevator Maintenance Contracts</w:t>
        </w:r>
        <w:r w:rsidR="007E4FD6">
          <w:rPr>
            <w:noProof/>
            <w:webHidden/>
          </w:rPr>
          <w:tab/>
        </w:r>
        <w:r w:rsidR="007E4FD6">
          <w:rPr>
            <w:noProof/>
            <w:webHidden/>
          </w:rPr>
          <w:fldChar w:fldCharType="begin"/>
        </w:r>
        <w:r w:rsidR="007E4FD6">
          <w:rPr>
            <w:noProof/>
            <w:webHidden/>
          </w:rPr>
          <w:instrText xml:space="preserve"> PAGEREF _Toc433718515 \h </w:instrText>
        </w:r>
        <w:r w:rsidR="007E4FD6">
          <w:rPr>
            <w:noProof/>
            <w:webHidden/>
          </w:rPr>
        </w:r>
        <w:r w:rsidR="007E4FD6">
          <w:rPr>
            <w:noProof/>
            <w:webHidden/>
          </w:rPr>
          <w:fldChar w:fldCharType="separate"/>
        </w:r>
        <w:r>
          <w:rPr>
            <w:noProof/>
            <w:webHidden/>
          </w:rPr>
          <w:t>89</w:t>
        </w:r>
        <w:r w:rsidR="007E4FD6">
          <w:rPr>
            <w:noProof/>
            <w:webHidden/>
          </w:rPr>
          <w:fldChar w:fldCharType="end"/>
        </w:r>
      </w:hyperlink>
    </w:p>
    <w:p w14:paraId="04E99C98" w14:textId="77777777" w:rsidR="007E4FD6" w:rsidRDefault="006C15E2">
      <w:pPr>
        <w:pStyle w:val="TOC2"/>
        <w:rPr>
          <w:rFonts w:asciiTheme="minorHAnsi" w:eastAsiaTheme="minorEastAsia" w:hAnsiTheme="minorHAnsi" w:cstheme="minorBidi"/>
          <w:noProof/>
          <w:szCs w:val="22"/>
        </w:rPr>
      </w:pPr>
      <w:hyperlink w:anchor="_Toc433718516" w:history="1">
        <w:r w:rsidR="007E4FD6" w:rsidRPr="00E45B68">
          <w:rPr>
            <w:rStyle w:val="Hyperlink"/>
            <w:noProof/>
          </w:rPr>
          <w:t>19.</w:t>
        </w:r>
        <w:r w:rsidR="007E4FD6">
          <w:rPr>
            <w:rFonts w:asciiTheme="minorHAnsi" w:eastAsiaTheme="minorEastAsia" w:hAnsiTheme="minorHAnsi" w:cstheme="minorBidi"/>
            <w:noProof/>
            <w:szCs w:val="22"/>
          </w:rPr>
          <w:tab/>
        </w:r>
        <w:r w:rsidR="007E4FD6" w:rsidRPr="00E45B68">
          <w:rPr>
            <w:rStyle w:val="Hyperlink"/>
            <w:noProof/>
          </w:rPr>
          <w:t>Vehicle Transport / Storage / Repair</w:t>
        </w:r>
        <w:r w:rsidR="007E4FD6">
          <w:rPr>
            <w:noProof/>
            <w:webHidden/>
          </w:rPr>
          <w:tab/>
        </w:r>
        <w:r w:rsidR="007E4FD6">
          <w:rPr>
            <w:noProof/>
            <w:webHidden/>
          </w:rPr>
          <w:fldChar w:fldCharType="begin"/>
        </w:r>
        <w:r w:rsidR="007E4FD6">
          <w:rPr>
            <w:noProof/>
            <w:webHidden/>
          </w:rPr>
          <w:instrText xml:space="preserve"> PAGEREF _Toc433718516 \h </w:instrText>
        </w:r>
        <w:r w:rsidR="007E4FD6">
          <w:rPr>
            <w:noProof/>
            <w:webHidden/>
          </w:rPr>
        </w:r>
        <w:r w:rsidR="007E4FD6">
          <w:rPr>
            <w:noProof/>
            <w:webHidden/>
          </w:rPr>
          <w:fldChar w:fldCharType="separate"/>
        </w:r>
        <w:r>
          <w:rPr>
            <w:noProof/>
            <w:webHidden/>
          </w:rPr>
          <w:t>93</w:t>
        </w:r>
        <w:r w:rsidR="007E4FD6">
          <w:rPr>
            <w:noProof/>
            <w:webHidden/>
          </w:rPr>
          <w:fldChar w:fldCharType="end"/>
        </w:r>
      </w:hyperlink>
    </w:p>
    <w:p w14:paraId="1129347C" w14:textId="77777777" w:rsidR="007E4FD6" w:rsidRDefault="006C15E2">
      <w:pPr>
        <w:pStyle w:val="TOC2"/>
        <w:rPr>
          <w:rFonts w:asciiTheme="minorHAnsi" w:eastAsiaTheme="minorEastAsia" w:hAnsiTheme="minorHAnsi" w:cstheme="minorBidi"/>
          <w:noProof/>
          <w:szCs w:val="22"/>
        </w:rPr>
      </w:pPr>
      <w:hyperlink w:anchor="_Toc433718517" w:history="1">
        <w:r w:rsidR="007E4FD6" w:rsidRPr="00E45B68">
          <w:rPr>
            <w:rStyle w:val="Hyperlink"/>
            <w:noProof/>
          </w:rPr>
          <w:t>20.</w:t>
        </w:r>
        <w:r w:rsidR="007E4FD6">
          <w:rPr>
            <w:rFonts w:asciiTheme="minorHAnsi" w:eastAsiaTheme="minorEastAsia" w:hAnsiTheme="minorHAnsi" w:cstheme="minorBidi"/>
            <w:noProof/>
            <w:szCs w:val="22"/>
          </w:rPr>
          <w:tab/>
        </w:r>
        <w:r w:rsidR="007E4FD6" w:rsidRPr="00E45B68">
          <w:rPr>
            <w:rStyle w:val="Hyperlink"/>
            <w:noProof/>
          </w:rPr>
          <w:t>Special Events</w:t>
        </w:r>
        <w:r w:rsidR="007E4FD6">
          <w:rPr>
            <w:noProof/>
            <w:webHidden/>
          </w:rPr>
          <w:tab/>
        </w:r>
        <w:r w:rsidR="007E4FD6">
          <w:rPr>
            <w:noProof/>
            <w:webHidden/>
          </w:rPr>
          <w:fldChar w:fldCharType="begin"/>
        </w:r>
        <w:r w:rsidR="007E4FD6">
          <w:rPr>
            <w:noProof/>
            <w:webHidden/>
          </w:rPr>
          <w:instrText xml:space="preserve"> PAGEREF _Toc433718517 \h </w:instrText>
        </w:r>
        <w:r w:rsidR="007E4FD6">
          <w:rPr>
            <w:noProof/>
            <w:webHidden/>
          </w:rPr>
        </w:r>
        <w:r w:rsidR="007E4FD6">
          <w:rPr>
            <w:noProof/>
            <w:webHidden/>
          </w:rPr>
          <w:fldChar w:fldCharType="separate"/>
        </w:r>
        <w:r>
          <w:rPr>
            <w:noProof/>
            <w:webHidden/>
          </w:rPr>
          <w:t>98</w:t>
        </w:r>
        <w:r w:rsidR="007E4FD6">
          <w:rPr>
            <w:noProof/>
            <w:webHidden/>
          </w:rPr>
          <w:fldChar w:fldCharType="end"/>
        </w:r>
      </w:hyperlink>
    </w:p>
    <w:p w14:paraId="74CF3489" w14:textId="77777777" w:rsidR="007E4FD6" w:rsidRDefault="006C15E2">
      <w:pPr>
        <w:pStyle w:val="TOC2"/>
        <w:rPr>
          <w:rFonts w:asciiTheme="minorHAnsi" w:eastAsiaTheme="minorEastAsia" w:hAnsiTheme="minorHAnsi" w:cstheme="minorBidi"/>
          <w:noProof/>
          <w:szCs w:val="22"/>
        </w:rPr>
      </w:pPr>
      <w:hyperlink w:anchor="_Toc433718518" w:history="1">
        <w:r w:rsidR="007E4FD6" w:rsidRPr="00E45B68">
          <w:rPr>
            <w:rStyle w:val="Hyperlink"/>
            <w:noProof/>
          </w:rPr>
          <w:t>21.</w:t>
        </w:r>
        <w:r w:rsidR="007E4FD6">
          <w:rPr>
            <w:rFonts w:asciiTheme="minorHAnsi" w:eastAsiaTheme="minorEastAsia" w:hAnsiTheme="minorHAnsi" w:cstheme="minorBidi"/>
            <w:noProof/>
            <w:szCs w:val="22"/>
          </w:rPr>
          <w:tab/>
        </w:r>
        <w:r w:rsidR="007E4FD6" w:rsidRPr="00E45B68">
          <w:rPr>
            <w:rStyle w:val="Hyperlink"/>
            <w:noProof/>
          </w:rPr>
          <w:t>Commercial Lease / Rental Contracts</w:t>
        </w:r>
        <w:r w:rsidR="007E4FD6">
          <w:rPr>
            <w:noProof/>
            <w:webHidden/>
          </w:rPr>
          <w:tab/>
        </w:r>
        <w:r w:rsidR="007E4FD6">
          <w:rPr>
            <w:noProof/>
            <w:webHidden/>
          </w:rPr>
          <w:fldChar w:fldCharType="begin"/>
        </w:r>
        <w:r w:rsidR="007E4FD6">
          <w:rPr>
            <w:noProof/>
            <w:webHidden/>
          </w:rPr>
          <w:instrText xml:space="preserve"> PAGEREF _Toc433718518 \h </w:instrText>
        </w:r>
        <w:r w:rsidR="007E4FD6">
          <w:rPr>
            <w:noProof/>
            <w:webHidden/>
          </w:rPr>
        </w:r>
        <w:r w:rsidR="007E4FD6">
          <w:rPr>
            <w:noProof/>
            <w:webHidden/>
          </w:rPr>
          <w:fldChar w:fldCharType="separate"/>
        </w:r>
        <w:r>
          <w:rPr>
            <w:noProof/>
            <w:webHidden/>
          </w:rPr>
          <w:t>104</w:t>
        </w:r>
        <w:r w:rsidR="007E4FD6">
          <w:rPr>
            <w:noProof/>
            <w:webHidden/>
          </w:rPr>
          <w:fldChar w:fldCharType="end"/>
        </w:r>
      </w:hyperlink>
    </w:p>
    <w:p w14:paraId="4C1F7483" w14:textId="77777777" w:rsidR="007E4FD6" w:rsidRDefault="006C15E2">
      <w:pPr>
        <w:pStyle w:val="TOC2"/>
        <w:rPr>
          <w:rFonts w:asciiTheme="minorHAnsi" w:eastAsiaTheme="minorEastAsia" w:hAnsiTheme="minorHAnsi" w:cstheme="minorBidi"/>
          <w:noProof/>
          <w:szCs w:val="22"/>
        </w:rPr>
      </w:pPr>
      <w:hyperlink w:anchor="_Toc433718519" w:history="1">
        <w:r w:rsidR="007E4FD6" w:rsidRPr="00E45B68">
          <w:rPr>
            <w:rStyle w:val="Hyperlink"/>
            <w:noProof/>
          </w:rPr>
          <w:t>22.</w:t>
        </w:r>
        <w:r w:rsidR="007E4FD6">
          <w:rPr>
            <w:rFonts w:asciiTheme="minorHAnsi" w:eastAsiaTheme="minorEastAsia" w:hAnsiTheme="minorHAnsi" w:cstheme="minorBidi"/>
            <w:noProof/>
            <w:szCs w:val="22"/>
          </w:rPr>
          <w:tab/>
        </w:r>
        <w:r w:rsidR="007E4FD6" w:rsidRPr="00E45B68">
          <w:rPr>
            <w:rStyle w:val="Hyperlink"/>
            <w:noProof/>
          </w:rPr>
          <w:t>Commercial Lease / Rental Agreements / With Pollution Requirement</w:t>
        </w:r>
        <w:r w:rsidR="007E4FD6">
          <w:rPr>
            <w:noProof/>
            <w:webHidden/>
          </w:rPr>
          <w:tab/>
        </w:r>
        <w:r w:rsidR="007E4FD6">
          <w:rPr>
            <w:noProof/>
            <w:webHidden/>
          </w:rPr>
          <w:fldChar w:fldCharType="begin"/>
        </w:r>
        <w:r w:rsidR="007E4FD6">
          <w:rPr>
            <w:noProof/>
            <w:webHidden/>
          </w:rPr>
          <w:instrText xml:space="preserve"> PAGEREF _Toc433718519 \h </w:instrText>
        </w:r>
        <w:r w:rsidR="007E4FD6">
          <w:rPr>
            <w:noProof/>
            <w:webHidden/>
          </w:rPr>
        </w:r>
        <w:r w:rsidR="007E4FD6">
          <w:rPr>
            <w:noProof/>
            <w:webHidden/>
          </w:rPr>
          <w:fldChar w:fldCharType="separate"/>
        </w:r>
        <w:r>
          <w:rPr>
            <w:noProof/>
            <w:webHidden/>
          </w:rPr>
          <w:t>110</w:t>
        </w:r>
        <w:r w:rsidR="007E4FD6">
          <w:rPr>
            <w:noProof/>
            <w:webHidden/>
          </w:rPr>
          <w:fldChar w:fldCharType="end"/>
        </w:r>
      </w:hyperlink>
    </w:p>
    <w:p w14:paraId="6DC5B275" w14:textId="77777777" w:rsidR="007E4FD6" w:rsidRDefault="006C15E2">
      <w:pPr>
        <w:pStyle w:val="TOC2"/>
        <w:rPr>
          <w:rFonts w:asciiTheme="minorHAnsi" w:eastAsiaTheme="minorEastAsia" w:hAnsiTheme="minorHAnsi" w:cstheme="minorBidi"/>
          <w:noProof/>
          <w:szCs w:val="22"/>
        </w:rPr>
      </w:pPr>
      <w:hyperlink w:anchor="_Toc433718520" w:history="1">
        <w:r w:rsidR="007E4FD6" w:rsidRPr="00E45B68">
          <w:rPr>
            <w:rStyle w:val="Hyperlink"/>
            <w:noProof/>
          </w:rPr>
          <w:t>23.</w:t>
        </w:r>
        <w:r w:rsidR="007E4FD6">
          <w:rPr>
            <w:rFonts w:asciiTheme="minorHAnsi" w:eastAsiaTheme="minorEastAsia" w:hAnsiTheme="minorHAnsi" w:cstheme="minorBidi"/>
            <w:noProof/>
            <w:szCs w:val="22"/>
          </w:rPr>
          <w:tab/>
        </w:r>
        <w:r w:rsidR="007E4FD6" w:rsidRPr="00E45B68">
          <w:rPr>
            <w:rStyle w:val="Hyperlink"/>
            <w:noProof/>
          </w:rPr>
          <w:t>Commodity Purchase Contracts</w:t>
        </w:r>
        <w:r w:rsidR="007E4FD6">
          <w:rPr>
            <w:noProof/>
            <w:webHidden/>
          </w:rPr>
          <w:tab/>
        </w:r>
        <w:r w:rsidR="007E4FD6">
          <w:rPr>
            <w:noProof/>
            <w:webHidden/>
          </w:rPr>
          <w:fldChar w:fldCharType="begin"/>
        </w:r>
        <w:r w:rsidR="007E4FD6">
          <w:rPr>
            <w:noProof/>
            <w:webHidden/>
          </w:rPr>
          <w:instrText xml:space="preserve"> PAGEREF _Toc433718520 \h </w:instrText>
        </w:r>
        <w:r w:rsidR="007E4FD6">
          <w:rPr>
            <w:noProof/>
            <w:webHidden/>
          </w:rPr>
        </w:r>
        <w:r w:rsidR="007E4FD6">
          <w:rPr>
            <w:noProof/>
            <w:webHidden/>
          </w:rPr>
          <w:fldChar w:fldCharType="separate"/>
        </w:r>
        <w:r>
          <w:rPr>
            <w:noProof/>
            <w:webHidden/>
          </w:rPr>
          <w:t>116</w:t>
        </w:r>
        <w:r w:rsidR="007E4FD6">
          <w:rPr>
            <w:noProof/>
            <w:webHidden/>
          </w:rPr>
          <w:fldChar w:fldCharType="end"/>
        </w:r>
      </w:hyperlink>
    </w:p>
    <w:p w14:paraId="545C2FC8" w14:textId="77777777" w:rsidR="007E4FD6" w:rsidRDefault="006C15E2">
      <w:pPr>
        <w:pStyle w:val="TOC2"/>
        <w:rPr>
          <w:rFonts w:asciiTheme="minorHAnsi" w:eastAsiaTheme="minorEastAsia" w:hAnsiTheme="minorHAnsi" w:cstheme="minorBidi"/>
          <w:noProof/>
          <w:szCs w:val="22"/>
        </w:rPr>
      </w:pPr>
      <w:hyperlink w:anchor="_Toc433718521" w:history="1">
        <w:r w:rsidR="007E4FD6" w:rsidRPr="00E45B68">
          <w:rPr>
            <w:rStyle w:val="Hyperlink"/>
            <w:noProof/>
          </w:rPr>
          <w:t>24.</w:t>
        </w:r>
        <w:r w:rsidR="007E4FD6">
          <w:rPr>
            <w:rFonts w:asciiTheme="minorHAnsi" w:eastAsiaTheme="minorEastAsia" w:hAnsiTheme="minorHAnsi" w:cstheme="minorBidi"/>
            <w:noProof/>
            <w:szCs w:val="22"/>
          </w:rPr>
          <w:tab/>
        </w:r>
        <w:r w:rsidR="007E4FD6" w:rsidRPr="00E45B68">
          <w:rPr>
            <w:rStyle w:val="Hyperlink"/>
            <w:noProof/>
          </w:rPr>
          <w:t>Commodity Purchase Contracts ($50,000 or under)</w:t>
        </w:r>
        <w:r w:rsidR="007E4FD6">
          <w:rPr>
            <w:noProof/>
            <w:webHidden/>
          </w:rPr>
          <w:tab/>
        </w:r>
        <w:r w:rsidR="007E4FD6">
          <w:rPr>
            <w:noProof/>
            <w:webHidden/>
          </w:rPr>
          <w:fldChar w:fldCharType="begin"/>
        </w:r>
        <w:r w:rsidR="007E4FD6">
          <w:rPr>
            <w:noProof/>
            <w:webHidden/>
          </w:rPr>
          <w:instrText xml:space="preserve"> PAGEREF _Toc433718521 \h </w:instrText>
        </w:r>
        <w:r w:rsidR="007E4FD6">
          <w:rPr>
            <w:noProof/>
            <w:webHidden/>
          </w:rPr>
        </w:r>
        <w:r w:rsidR="007E4FD6">
          <w:rPr>
            <w:noProof/>
            <w:webHidden/>
          </w:rPr>
          <w:fldChar w:fldCharType="separate"/>
        </w:r>
        <w:r>
          <w:rPr>
            <w:noProof/>
            <w:webHidden/>
          </w:rPr>
          <w:t>121</w:t>
        </w:r>
        <w:r w:rsidR="007E4FD6">
          <w:rPr>
            <w:noProof/>
            <w:webHidden/>
          </w:rPr>
          <w:fldChar w:fldCharType="end"/>
        </w:r>
      </w:hyperlink>
    </w:p>
    <w:p w14:paraId="6FA20078" w14:textId="77777777" w:rsidR="007E4FD6" w:rsidRDefault="006C15E2">
      <w:pPr>
        <w:pStyle w:val="TOC1"/>
        <w:rPr>
          <w:rFonts w:asciiTheme="minorHAnsi" w:eastAsiaTheme="minorEastAsia" w:hAnsiTheme="minorHAnsi" w:cstheme="minorBidi"/>
          <w:noProof/>
          <w:szCs w:val="22"/>
        </w:rPr>
      </w:pPr>
      <w:hyperlink w:anchor="_Toc433718522" w:history="1">
        <w:r w:rsidR="007E4FD6" w:rsidRPr="00E45B68">
          <w:rPr>
            <w:rStyle w:val="Hyperlink"/>
            <w:noProof/>
          </w:rPr>
          <w:t>Environmental Services and Consulting</w:t>
        </w:r>
        <w:r w:rsidR="007E4FD6">
          <w:rPr>
            <w:noProof/>
            <w:webHidden/>
          </w:rPr>
          <w:tab/>
        </w:r>
        <w:r w:rsidR="007E4FD6">
          <w:rPr>
            <w:noProof/>
            <w:webHidden/>
          </w:rPr>
          <w:fldChar w:fldCharType="begin"/>
        </w:r>
        <w:r w:rsidR="007E4FD6">
          <w:rPr>
            <w:noProof/>
            <w:webHidden/>
          </w:rPr>
          <w:instrText xml:space="preserve"> PAGEREF _Toc433718522 \h </w:instrText>
        </w:r>
        <w:r w:rsidR="007E4FD6">
          <w:rPr>
            <w:noProof/>
            <w:webHidden/>
          </w:rPr>
        </w:r>
        <w:r w:rsidR="007E4FD6">
          <w:rPr>
            <w:noProof/>
            <w:webHidden/>
          </w:rPr>
          <w:fldChar w:fldCharType="separate"/>
        </w:r>
        <w:r>
          <w:rPr>
            <w:noProof/>
            <w:webHidden/>
          </w:rPr>
          <w:t>126</w:t>
        </w:r>
        <w:r w:rsidR="007E4FD6">
          <w:rPr>
            <w:noProof/>
            <w:webHidden/>
          </w:rPr>
          <w:fldChar w:fldCharType="end"/>
        </w:r>
      </w:hyperlink>
    </w:p>
    <w:p w14:paraId="34F8DC41" w14:textId="77777777" w:rsidR="007E4FD6" w:rsidRDefault="006C15E2">
      <w:pPr>
        <w:pStyle w:val="TOC2"/>
        <w:rPr>
          <w:rFonts w:asciiTheme="minorHAnsi" w:eastAsiaTheme="minorEastAsia" w:hAnsiTheme="minorHAnsi" w:cstheme="minorBidi"/>
          <w:noProof/>
          <w:szCs w:val="22"/>
        </w:rPr>
      </w:pPr>
      <w:hyperlink w:anchor="_Toc433718523" w:history="1">
        <w:r w:rsidR="007E4FD6" w:rsidRPr="00E45B68">
          <w:rPr>
            <w:rStyle w:val="Hyperlink"/>
            <w:noProof/>
          </w:rPr>
          <w:t>25.</w:t>
        </w:r>
        <w:r w:rsidR="007E4FD6">
          <w:rPr>
            <w:rFonts w:asciiTheme="minorHAnsi" w:eastAsiaTheme="minorEastAsia" w:hAnsiTheme="minorHAnsi" w:cstheme="minorBidi"/>
            <w:noProof/>
            <w:szCs w:val="22"/>
          </w:rPr>
          <w:tab/>
        </w:r>
        <w:r w:rsidR="007E4FD6" w:rsidRPr="00E45B68">
          <w:rPr>
            <w:rStyle w:val="Hyperlink"/>
            <w:noProof/>
          </w:rPr>
          <w:t>Remediation and Abatement Services</w:t>
        </w:r>
        <w:r w:rsidR="007E4FD6">
          <w:rPr>
            <w:noProof/>
            <w:webHidden/>
          </w:rPr>
          <w:tab/>
        </w:r>
        <w:r w:rsidR="007E4FD6">
          <w:rPr>
            <w:noProof/>
            <w:webHidden/>
          </w:rPr>
          <w:fldChar w:fldCharType="begin"/>
        </w:r>
        <w:r w:rsidR="007E4FD6">
          <w:rPr>
            <w:noProof/>
            <w:webHidden/>
          </w:rPr>
          <w:instrText xml:space="preserve"> PAGEREF _Toc433718523 \h </w:instrText>
        </w:r>
        <w:r w:rsidR="007E4FD6">
          <w:rPr>
            <w:noProof/>
            <w:webHidden/>
          </w:rPr>
        </w:r>
        <w:r w:rsidR="007E4FD6">
          <w:rPr>
            <w:noProof/>
            <w:webHidden/>
          </w:rPr>
          <w:fldChar w:fldCharType="separate"/>
        </w:r>
        <w:r>
          <w:rPr>
            <w:noProof/>
            <w:webHidden/>
          </w:rPr>
          <w:t>127</w:t>
        </w:r>
        <w:r w:rsidR="007E4FD6">
          <w:rPr>
            <w:noProof/>
            <w:webHidden/>
          </w:rPr>
          <w:fldChar w:fldCharType="end"/>
        </w:r>
      </w:hyperlink>
    </w:p>
    <w:p w14:paraId="4A26693A" w14:textId="77777777" w:rsidR="007E4FD6" w:rsidRDefault="006C15E2">
      <w:pPr>
        <w:pStyle w:val="TOC2"/>
        <w:rPr>
          <w:rFonts w:asciiTheme="minorHAnsi" w:eastAsiaTheme="minorEastAsia" w:hAnsiTheme="minorHAnsi" w:cstheme="minorBidi"/>
          <w:noProof/>
          <w:szCs w:val="22"/>
        </w:rPr>
      </w:pPr>
      <w:hyperlink w:anchor="_Toc433718524" w:history="1">
        <w:r w:rsidR="007E4FD6" w:rsidRPr="00E45B68">
          <w:rPr>
            <w:rStyle w:val="Hyperlink"/>
            <w:noProof/>
          </w:rPr>
          <w:t>26.</w:t>
        </w:r>
        <w:r w:rsidR="007E4FD6">
          <w:rPr>
            <w:rFonts w:asciiTheme="minorHAnsi" w:eastAsiaTheme="minorEastAsia" w:hAnsiTheme="minorHAnsi" w:cstheme="minorBidi"/>
            <w:noProof/>
            <w:szCs w:val="22"/>
          </w:rPr>
          <w:tab/>
        </w:r>
        <w:r w:rsidR="007E4FD6" w:rsidRPr="00E45B68">
          <w:rPr>
            <w:rStyle w:val="Hyperlink"/>
            <w:noProof/>
          </w:rPr>
          <w:t>Disposal / Recycling / Storage Facilities</w:t>
        </w:r>
        <w:r w:rsidR="007E4FD6">
          <w:rPr>
            <w:noProof/>
            <w:webHidden/>
          </w:rPr>
          <w:tab/>
        </w:r>
        <w:r w:rsidR="007E4FD6">
          <w:rPr>
            <w:noProof/>
            <w:webHidden/>
          </w:rPr>
          <w:fldChar w:fldCharType="begin"/>
        </w:r>
        <w:r w:rsidR="007E4FD6">
          <w:rPr>
            <w:noProof/>
            <w:webHidden/>
          </w:rPr>
          <w:instrText xml:space="preserve"> PAGEREF _Toc433718524 \h </w:instrText>
        </w:r>
        <w:r w:rsidR="007E4FD6">
          <w:rPr>
            <w:noProof/>
            <w:webHidden/>
          </w:rPr>
        </w:r>
        <w:r w:rsidR="007E4FD6">
          <w:rPr>
            <w:noProof/>
            <w:webHidden/>
          </w:rPr>
          <w:fldChar w:fldCharType="separate"/>
        </w:r>
        <w:r>
          <w:rPr>
            <w:noProof/>
            <w:webHidden/>
          </w:rPr>
          <w:t>135</w:t>
        </w:r>
        <w:r w:rsidR="007E4FD6">
          <w:rPr>
            <w:noProof/>
            <w:webHidden/>
          </w:rPr>
          <w:fldChar w:fldCharType="end"/>
        </w:r>
      </w:hyperlink>
    </w:p>
    <w:p w14:paraId="3E9FB814" w14:textId="77777777" w:rsidR="007E4FD6" w:rsidRDefault="006C15E2">
      <w:pPr>
        <w:pStyle w:val="TOC2"/>
        <w:rPr>
          <w:rFonts w:asciiTheme="minorHAnsi" w:eastAsiaTheme="minorEastAsia" w:hAnsiTheme="minorHAnsi" w:cstheme="minorBidi"/>
          <w:noProof/>
          <w:szCs w:val="22"/>
        </w:rPr>
      </w:pPr>
      <w:hyperlink w:anchor="_Toc433718525" w:history="1">
        <w:r w:rsidR="007E4FD6" w:rsidRPr="00E45B68">
          <w:rPr>
            <w:rStyle w:val="Hyperlink"/>
            <w:noProof/>
          </w:rPr>
          <w:t>27.</w:t>
        </w:r>
        <w:r w:rsidR="007E4FD6">
          <w:rPr>
            <w:rFonts w:asciiTheme="minorHAnsi" w:eastAsiaTheme="minorEastAsia" w:hAnsiTheme="minorHAnsi" w:cstheme="minorBidi"/>
            <w:noProof/>
            <w:szCs w:val="22"/>
          </w:rPr>
          <w:tab/>
        </w:r>
        <w:r w:rsidR="007E4FD6" w:rsidRPr="00E45B68">
          <w:rPr>
            <w:rStyle w:val="Hyperlink"/>
            <w:noProof/>
          </w:rPr>
          <w:t>Environmental Consulting And Testing Services</w:t>
        </w:r>
        <w:r w:rsidR="007E4FD6">
          <w:rPr>
            <w:noProof/>
            <w:webHidden/>
          </w:rPr>
          <w:tab/>
        </w:r>
        <w:r w:rsidR="007E4FD6">
          <w:rPr>
            <w:noProof/>
            <w:webHidden/>
          </w:rPr>
          <w:fldChar w:fldCharType="begin"/>
        </w:r>
        <w:r w:rsidR="007E4FD6">
          <w:rPr>
            <w:noProof/>
            <w:webHidden/>
          </w:rPr>
          <w:instrText xml:space="preserve"> PAGEREF _Toc433718525 \h </w:instrText>
        </w:r>
        <w:r w:rsidR="007E4FD6">
          <w:rPr>
            <w:noProof/>
            <w:webHidden/>
          </w:rPr>
        </w:r>
        <w:r w:rsidR="007E4FD6">
          <w:rPr>
            <w:noProof/>
            <w:webHidden/>
          </w:rPr>
          <w:fldChar w:fldCharType="separate"/>
        </w:r>
        <w:r>
          <w:rPr>
            <w:noProof/>
            <w:webHidden/>
          </w:rPr>
          <w:t>141</w:t>
        </w:r>
        <w:r w:rsidR="007E4FD6">
          <w:rPr>
            <w:noProof/>
            <w:webHidden/>
          </w:rPr>
          <w:fldChar w:fldCharType="end"/>
        </w:r>
      </w:hyperlink>
    </w:p>
    <w:p w14:paraId="1065A139" w14:textId="77777777" w:rsidR="007E4FD6" w:rsidRDefault="006C15E2">
      <w:pPr>
        <w:pStyle w:val="TOC2"/>
        <w:rPr>
          <w:rFonts w:asciiTheme="minorHAnsi" w:eastAsiaTheme="minorEastAsia" w:hAnsiTheme="minorHAnsi" w:cstheme="minorBidi"/>
          <w:noProof/>
          <w:szCs w:val="22"/>
        </w:rPr>
      </w:pPr>
      <w:hyperlink w:anchor="_Toc433718526" w:history="1">
        <w:r w:rsidR="007E4FD6" w:rsidRPr="00E45B68">
          <w:rPr>
            <w:rStyle w:val="Hyperlink"/>
            <w:noProof/>
          </w:rPr>
          <w:t>28.</w:t>
        </w:r>
        <w:r w:rsidR="007E4FD6">
          <w:rPr>
            <w:rFonts w:asciiTheme="minorHAnsi" w:eastAsiaTheme="minorEastAsia" w:hAnsiTheme="minorHAnsi" w:cstheme="minorBidi"/>
            <w:noProof/>
            <w:szCs w:val="22"/>
          </w:rPr>
          <w:tab/>
        </w:r>
        <w:r w:rsidR="007E4FD6" w:rsidRPr="00E45B68">
          <w:rPr>
            <w:rStyle w:val="Hyperlink"/>
            <w:noProof/>
          </w:rPr>
          <w:t>Master Environmental Services</w:t>
        </w:r>
        <w:r w:rsidR="007E4FD6">
          <w:rPr>
            <w:noProof/>
            <w:webHidden/>
          </w:rPr>
          <w:tab/>
        </w:r>
        <w:r w:rsidR="007E4FD6">
          <w:rPr>
            <w:noProof/>
            <w:webHidden/>
          </w:rPr>
          <w:fldChar w:fldCharType="begin"/>
        </w:r>
        <w:r w:rsidR="007E4FD6">
          <w:rPr>
            <w:noProof/>
            <w:webHidden/>
          </w:rPr>
          <w:instrText xml:space="preserve"> PAGEREF _Toc433718526 \h </w:instrText>
        </w:r>
        <w:r w:rsidR="007E4FD6">
          <w:rPr>
            <w:noProof/>
            <w:webHidden/>
          </w:rPr>
        </w:r>
        <w:r w:rsidR="007E4FD6">
          <w:rPr>
            <w:noProof/>
            <w:webHidden/>
          </w:rPr>
          <w:fldChar w:fldCharType="separate"/>
        </w:r>
        <w:r>
          <w:rPr>
            <w:noProof/>
            <w:webHidden/>
          </w:rPr>
          <w:t>146</w:t>
        </w:r>
        <w:r w:rsidR="007E4FD6">
          <w:rPr>
            <w:noProof/>
            <w:webHidden/>
          </w:rPr>
          <w:fldChar w:fldCharType="end"/>
        </w:r>
      </w:hyperlink>
    </w:p>
    <w:p w14:paraId="25E6C5E6" w14:textId="77777777" w:rsidR="007E4FD6" w:rsidRDefault="006C15E2">
      <w:pPr>
        <w:pStyle w:val="TOC2"/>
        <w:rPr>
          <w:rFonts w:asciiTheme="minorHAnsi" w:eastAsiaTheme="minorEastAsia" w:hAnsiTheme="minorHAnsi" w:cstheme="minorBidi"/>
          <w:noProof/>
          <w:szCs w:val="22"/>
        </w:rPr>
      </w:pPr>
      <w:hyperlink w:anchor="_Toc433718527" w:history="1">
        <w:r w:rsidR="007E4FD6" w:rsidRPr="00E45B68">
          <w:rPr>
            <w:rStyle w:val="Hyperlink"/>
            <w:noProof/>
          </w:rPr>
          <w:t>29.</w:t>
        </w:r>
        <w:r w:rsidR="007E4FD6">
          <w:rPr>
            <w:rFonts w:asciiTheme="minorHAnsi" w:eastAsiaTheme="minorEastAsia" w:hAnsiTheme="minorHAnsi" w:cstheme="minorBidi"/>
            <w:noProof/>
            <w:szCs w:val="22"/>
          </w:rPr>
          <w:tab/>
        </w:r>
        <w:r w:rsidR="007E4FD6" w:rsidRPr="00E45B68">
          <w:rPr>
            <w:rStyle w:val="Hyperlink"/>
            <w:noProof/>
          </w:rPr>
          <w:t>Hazardous Material Hauling</w:t>
        </w:r>
        <w:r w:rsidR="007E4FD6">
          <w:rPr>
            <w:noProof/>
            <w:webHidden/>
          </w:rPr>
          <w:tab/>
        </w:r>
        <w:r w:rsidR="007E4FD6">
          <w:rPr>
            <w:noProof/>
            <w:webHidden/>
          </w:rPr>
          <w:fldChar w:fldCharType="begin"/>
        </w:r>
        <w:r w:rsidR="007E4FD6">
          <w:rPr>
            <w:noProof/>
            <w:webHidden/>
          </w:rPr>
          <w:instrText xml:space="preserve"> PAGEREF _Toc433718527 \h </w:instrText>
        </w:r>
        <w:r w:rsidR="007E4FD6">
          <w:rPr>
            <w:noProof/>
            <w:webHidden/>
          </w:rPr>
        </w:r>
        <w:r w:rsidR="007E4FD6">
          <w:rPr>
            <w:noProof/>
            <w:webHidden/>
          </w:rPr>
          <w:fldChar w:fldCharType="separate"/>
        </w:r>
        <w:r>
          <w:rPr>
            <w:noProof/>
            <w:webHidden/>
          </w:rPr>
          <w:t>152</w:t>
        </w:r>
        <w:r w:rsidR="007E4FD6">
          <w:rPr>
            <w:noProof/>
            <w:webHidden/>
          </w:rPr>
          <w:fldChar w:fldCharType="end"/>
        </w:r>
      </w:hyperlink>
    </w:p>
    <w:p w14:paraId="2142D941" w14:textId="77777777" w:rsidR="007E4FD6" w:rsidRDefault="006C15E2">
      <w:pPr>
        <w:pStyle w:val="TOC1"/>
        <w:rPr>
          <w:rFonts w:asciiTheme="minorHAnsi" w:eastAsiaTheme="minorEastAsia" w:hAnsiTheme="minorHAnsi" w:cstheme="minorBidi"/>
          <w:noProof/>
          <w:szCs w:val="22"/>
        </w:rPr>
      </w:pPr>
      <w:hyperlink w:anchor="_Toc433718528" w:history="1">
        <w:r w:rsidR="007E4FD6" w:rsidRPr="00E45B68">
          <w:rPr>
            <w:rStyle w:val="Hyperlink"/>
            <w:noProof/>
          </w:rPr>
          <w:t>Information Technology Contracts</w:t>
        </w:r>
        <w:r w:rsidR="007E4FD6">
          <w:rPr>
            <w:noProof/>
            <w:webHidden/>
          </w:rPr>
          <w:tab/>
        </w:r>
        <w:r w:rsidR="007E4FD6">
          <w:rPr>
            <w:noProof/>
            <w:webHidden/>
          </w:rPr>
          <w:fldChar w:fldCharType="begin"/>
        </w:r>
        <w:r w:rsidR="007E4FD6">
          <w:rPr>
            <w:noProof/>
            <w:webHidden/>
          </w:rPr>
          <w:instrText xml:space="preserve"> PAGEREF _Toc433718528 \h </w:instrText>
        </w:r>
        <w:r w:rsidR="007E4FD6">
          <w:rPr>
            <w:noProof/>
            <w:webHidden/>
          </w:rPr>
        </w:r>
        <w:r w:rsidR="007E4FD6">
          <w:rPr>
            <w:noProof/>
            <w:webHidden/>
          </w:rPr>
          <w:fldChar w:fldCharType="separate"/>
        </w:r>
        <w:r>
          <w:rPr>
            <w:noProof/>
            <w:webHidden/>
          </w:rPr>
          <w:t>158</w:t>
        </w:r>
        <w:r w:rsidR="007E4FD6">
          <w:rPr>
            <w:noProof/>
            <w:webHidden/>
          </w:rPr>
          <w:fldChar w:fldCharType="end"/>
        </w:r>
      </w:hyperlink>
    </w:p>
    <w:p w14:paraId="1C955E25" w14:textId="77777777" w:rsidR="007E4FD6" w:rsidRDefault="006C15E2">
      <w:pPr>
        <w:pStyle w:val="TOC2"/>
        <w:rPr>
          <w:rFonts w:asciiTheme="minorHAnsi" w:eastAsiaTheme="minorEastAsia" w:hAnsiTheme="minorHAnsi" w:cstheme="minorBidi"/>
          <w:noProof/>
          <w:szCs w:val="22"/>
        </w:rPr>
      </w:pPr>
      <w:hyperlink w:anchor="_Toc433718529" w:history="1">
        <w:r w:rsidR="007E4FD6" w:rsidRPr="00E45B68">
          <w:rPr>
            <w:rStyle w:val="Hyperlink"/>
            <w:rFonts w:cs="Arial"/>
            <w:noProof/>
          </w:rPr>
          <w:t>30.</w:t>
        </w:r>
        <w:r w:rsidR="007E4FD6">
          <w:rPr>
            <w:rFonts w:asciiTheme="minorHAnsi" w:eastAsiaTheme="minorEastAsia" w:hAnsiTheme="minorHAnsi" w:cstheme="minorBidi"/>
            <w:noProof/>
            <w:szCs w:val="22"/>
          </w:rPr>
          <w:tab/>
        </w:r>
        <w:r w:rsidR="007E4FD6" w:rsidRPr="00E45B68">
          <w:rPr>
            <w:rStyle w:val="Hyperlink"/>
            <w:noProof/>
          </w:rPr>
          <w:t>Technology Errors &amp; Omissions (Tech E&amp;O) Insurance</w:t>
        </w:r>
        <w:r w:rsidR="007E4FD6">
          <w:rPr>
            <w:noProof/>
            <w:webHidden/>
          </w:rPr>
          <w:tab/>
        </w:r>
        <w:r w:rsidR="007E4FD6">
          <w:rPr>
            <w:noProof/>
            <w:webHidden/>
          </w:rPr>
          <w:fldChar w:fldCharType="begin"/>
        </w:r>
        <w:r w:rsidR="007E4FD6">
          <w:rPr>
            <w:noProof/>
            <w:webHidden/>
          </w:rPr>
          <w:instrText xml:space="preserve"> PAGEREF _Toc433718529 \h </w:instrText>
        </w:r>
        <w:r w:rsidR="007E4FD6">
          <w:rPr>
            <w:noProof/>
            <w:webHidden/>
          </w:rPr>
        </w:r>
        <w:r w:rsidR="007E4FD6">
          <w:rPr>
            <w:noProof/>
            <w:webHidden/>
          </w:rPr>
          <w:fldChar w:fldCharType="separate"/>
        </w:r>
        <w:r>
          <w:rPr>
            <w:noProof/>
            <w:webHidden/>
          </w:rPr>
          <w:t>158</w:t>
        </w:r>
        <w:r w:rsidR="007E4FD6">
          <w:rPr>
            <w:noProof/>
            <w:webHidden/>
          </w:rPr>
          <w:fldChar w:fldCharType="end"/>
        </w:r>
      </w:hyperlink>
    </w:p>
    <w:p w14:paraId="29496884" w14:textId="77777777" w:rsidR="007E4FD6" w:rsidRDefault="006C15E2">
      <w:pPr>
        <w:pStyle w:val="TOC2"/>
        <w:rPr>
          <w:rFonts w:asciiTheme="minorHAnsi" w:eastAsiaTheme="minorEastAsia" w:hAnsiTheme="minorHAnsi" w:cstheme="minorBidi"/>
          <w:noProof/>
          <w:szCs w:val="22"/>
        </w:rPr>
      </w:pPr>
      <w:hyperlink w:anchor="_Toc433718530" w:history="1">
        <w:r w:rsidR="007E4FD6" w:rsidRPr="00E45B68">
          <w:rPr>
            <w:rStyle w:val="Hyperlink"/>
            <w:noProof/>
          </w:rPr>
          <w:t>31.</w:t>
        </w:r>
        <w:r w:rsidR="007E4FD6">
          <w:rPr>
            <w:rFonts w:asciiTheme="minorHAnsi" w:eastAsiaTheme="minorEastAsia" w:hAnsiTheme="minorHAnsi" w:cstheme="minorBidi"/>
            <w:noProof/>
            <w:szCs w:val="22"/>
          </w:rPr>
          <w:tab/>
        </w:r>
        <w:r w:rsidR="007E4FD6" w:rsidRPr="00E45B68">
          <w:rPr>
            <w:rStyle w:val="Hyperlink"/>
            <w:noProof/>
          </w:rPr>
          <w:t>Media Liability Insurance</w:t>
        </w:r>
        <w:r w:rsidR="007E4FD6">
          <w:rPr>
            <w:noProof/>
            <w:webHidden/>
          </w:rPr>
          <w:tab/>
        </w:r>
        <w:r w:rsidR="007E4FD6">
          <w:rPr>
            <w:noProof/>
            <w:webHidden/>
          </w:rPr>
          <w:fldChar w:fldCharType="begin"/>
        </w:r>
        <w:r w:rsidR="007E4FD6">
          <w:rPr>
            <w:noProof/>
            <w:webHidden/>
          </w:rPr>
          <w:instrText xml:space="preserve"> PAGEREF _Toc433718530 \h </w:instrText>
        </w:r>
        <w:r w:rsidR="007E4FD6">
          <w:rPr>
            <w:noProof/>
            <w:webHidden/>
          </w:rPr>
        </w:r>
        <w:r w:rsidR="007E4FD6">
          <w:rPr>
            <w:noProof/>
            <w:webHidden/>
          </w:rPr>
          <w:fldChar w:fldCharType="separate"/>
        </w:r>
        <w:r>
          <w:rPr>
            <w:noProof/>
            <w:webHidden/>
          </w:rPr>
          <w:t>164</w:t>
        </w:r>
        <w:r w:rsidR="007E4FD6">
          <w:rPr>
            <w:noProof/>
            <w:webHidden/>
          </w:rPr>
          <w:fldChar w:fldCharType="end"/>
        </w:r>
      </w:hyperlink>
    </w:p>
    <w:p w14:paraId="003B56D7" w14:textId="77777777" w:rsidR="007E4FD6" w:rsidRDefault="006C15E2">
      <w:pPr>
        <w:pStyle w:val="TOC2"/>
        <w:rPr>
          <w:rFonts w:asciiTheme="minorHAnsi" w:eastAsiaTheme="minorEastAsia" w:hAnsiTheme="minorHAnsi" w:cstheme="minorBidi"/>
          <w:noProof/>
          <w:szCs w:val="22"/>
        </w:rPr>
      </w:pPr>
      <w:hyperlink w:anchor="_Toc433718531" w:history="1">
        <w:r w:rsidR="007E4FD6" w:rsidRPr="00E45B68">
          <w:rPr>
            <w:rStyle w:val="Hyperlink"/>
            <w:noProof/>
          </w:rPr>
          <w:t>32.</w:t>
        </w:r>
        <w:r w:rsidR="007E4FD6">
          <w:rPr>
            <w:rFonts w:asciiTheme="minorHAnsi" w:eastAsiaTheme="minorEastAsia" w:hAnsiTheme="minorHAnsi" w:cstheme="minorBidi"/>
            <w:noProof/>
            <w:szCs w:val="22"/>
          </w:rPr>
          <w:tab/>
        </w:r>
        <w:r w:rsidR="007E4FD6" w:rsidRPr="00E45B68">
          <w:rPr>
            <w:rStyle w:val="Hyperlink"/>
            <w:noProof/>
          </w:rPr>
          <w:t>Network Security (Cyber) and Privacy Liability Insurance</w:t>
        </w:r>
        <w:r w:rsidR="007E4FD6">
          <w:rPr>
            <w:noProof/>
            <w:webHidden/>
          </w:rPr>
          <w:tab/>
        </w:r>
        <w:r w:rsidR="007E4FD6">
          <w:rPr>
            <w:noProof/>
            <w:webHidden/>
          </w:rPr>
          <w:fldChar w:fldCharType="begin"/>
        </w:r>
        <w:r w:rsidR="007E4FD6">
          <w:rPr>
            <w:noProof/>
            <w:webHidden/>
          </w:rPr>
          <w:instrText xml:space="preserve"> PAGEREF _Toc433718531 \h </w:instrText>
        </w:r>
        <w:r w:rsidR="007E4FD6">
          <w:rPr>
            <w:noProof/>
            <w:webHidden/>
          </w:rPr>
        </w:r>
        <w:r w:rsidR="007E4FD6">
          <w:rPr>
            <w:noProof/>
            <w:webHidden/>
          </w:rPr>
          <w:fldChar w:fldCharType="separate"/>
        </w:r>
        <w:r>
          <w:rPr>
            <w:noProof/>
            <w:webHidden/>
          </w:rPr>
          <w:t>169</w:t>
        </w:r>
        <w:r w:rsidR="007E4FD6">
          <w:rPr>
            <w:noProof/>
            <w:webHidden/>
          </w:rPr>
          <w:fldChar w:fldCharType="end"/>
        </w:r>
      </w:hyperlink>
    </w:p>
    <w:p w14:paraId="7F7F2322" w14:textId="77777777" w:rsidR="007E4FD6" w:rsidRDefault="006C15E2">
      <w:pPr>
        <w:pStyle w:val="TOC1"/>
        <w:rPr>
          <w:rFonts w:asciiTheme="minorHAnsi" w:eastAsiaTheme="minorEastAsia" w:hAnsiTheme="minorHAnsi" w:cstheme="minorBidi"/>
          <w:noProof/>
          <w:szCs w:val="22"/>
        </w:rPr>
      </w:pPr>
      <w:hyperlink w:anchor="_Toc433718532" w:history="1">
        <w:r w:rsidR="007E4FD6" w:rsidRPr="00E45B68">
          <w:rPr>
            <w:rStyle w:val="Hyperlink"/>
            <w:noProof/>
          </w:rPr>
          <w:t>Other Contract Types</w:t>
        </w:r>
        <w:r w:rsidR="007E4FD6">
          <w:rPr>
            <w:noProof/>
            <w:webHidden/>
          </w:rPr>
          <w:tab/>
        </w:r>
        <w:r w:rsidR="007E4FD6">
          <w:rPr>
            <w:noProof/>
            <w:webHidden/>
          </w:rPr>
          <w:fldChar w:fldCharType="begin"/>
        </w:r>
        <w:r w:rsidR="007E4FD6">
          <w:rPr>
            <w:noProof/>
            <w:webHidden/>
          </w:rPr>
          <w:instrText xml:space="preserve"> PAGEREF _Toc433718532 \h </w:instrText>
        </w:r>
        <w:r w:rsidR="007E4FD6">
          <w:rPr>
            <w:noProof/>
            <w:webHidden/>
          </w:rPr>
        </w:r>
        <w:r w:rsidR="007E4FD6">
          <w:rPr>
            <w:noProof/>
            <w:webHidden/>
          </w:rPr>
          <w:fldChar w:fldCharType="separate"/>
        </w:r>
        <w:r>
          <w:rPr>
            <w:noProof/>
            <w:webHidden/>
          </w:rPr>
          <w:t>175</w:t>
        </w:r>
        <w:r w:rsidR="007E4FD6">
          <w:rPr>
            <w:noProof/>
            <w:webHidden/>
          </w:rPr>
          <w:fldChar w:fldCharType="end"/>
        </w:r>
      </w:hyperlink>
    </w:p>
    <w:p w14:paraId="4B73D5ED" w14:textId="77777777" w:rsidR="007E4FD6" w:rsidRDefault="006C15E2">
      <w:pPr>
        <w:pStyle w:val="TOC2"/>
        <w:rPr>
          <w:rFonts w:asciiTheme="minorHAnsi" w:eastAsiaTheme="minorEastAsia" w:hAnsiTheme="minorHAnsi" w:cstheme="minorBidi"/>
          <w:noProof/>
          <w:szCs w:val="22"/>
        </w:rPr>
      </w:pPr>
      <w:hyperlink w:anchor="_Toc433718533" w:history="1">
        <w:r w:rsidR="007E4FD6" w:rsidRPr="00E45B68">
          <w:rPr>
            <w:rStyle w:val="Hyperlink"/>
            <w:noProof/>
          </w:rPr>
          <w:t>33.</w:t>
        </w:r>
        <w:r w:rsidR="007E4FD6">
          <w:rPr>
            <w:rFonts w:asciiTheme="minorHAnsi" w:eastAsiaTheme="minorEastAsia" w:hAnsiTheme="minorHAnsi" w:cstheme="minorBidi"/>
            <w:noProof/>
            <w:szCs w:val="22"/>
          </w:rPr>
          <w:tab/>
        </w:r>
        <w:r w:rsidR="007E4FD6" w:rsidRPr="00E45B68">
          <w:rPr>
            <w:rStyle w:val="Hyperlink"/>
            <w:noProof/>
          </w:rPr>
          <w:t>Grants</w:t>
        </w:r>
        <w:r w:rsidR="007E4FD6">
          <w:rPr>
            <w:noProof/>
            <w:webHidden/>
          </w:rPr>
          <w:tab/>
        </w:r>
        <w:r w:rsidR="007E4FD6">
          <w:rPr>
            <w:noProof/>
            <w:webHidden/>
          </w:rPr>
          <w:fldChar w:fldCharType="begin"/>
        </w:r>
        <w:r w:rsidR="007E4FD6">
          <w:rPr>
            <w:noProof/>
            <w:webHidden/>
          </w:rPr>
          <w:instrText xml:space="preserve"> PAGEREF _Toc433718533 \h </w:instrText>
        </w:r>
        <w:r w:rsidR="007E4FD6">
          <w:rPr>
            <w:noProof/>
            <w:webHidden/>
          </w:rPr>
        </w:r>
        <w:r w:rsidR="007E4FD6">
          <w:rPr>
            <w:noProof/>
            <w:webHidden/>
          </w:rPr>
          <w:fldChar w:fldCharType="separate"/>
        </w:r>
        <w:r>
          <w:rPr>
            <w:noProof/>
            <w:webHidden/>
          </w:rPr>
          <w:t>175</w:t>
        </w:r>
        <w:r w:rsidR="007E4FD6">
          <w:rPr>
            <w:noProof/>
            <w:webHidden/>
          </w:rPr>
          <w:fldChar w:fldCharType="end"/>
        </w:r>
      </w:hyperlink>
    </w:p>
    <w:p w14:paraId="35E2AFA7" w14:textId="77777777" w:rsidR="007E4FD6" w:rsidRDefault="006C15E2">
      <w:pPr>
        <w:pStyle w:val="TOC2"/>
        <w:rPr>
          <w:rFonts w:asciiTheme="minorHAnsi" w:eastAsiaTheme="minorEastAsia" w:hAnsiTheme="minorHAnsi" w:cstheme="minorBidi"/>
          <w:noProof/>
          <w:szCs w:val="22"/>
        </w:rPr>
      </w:pPr>
      <w:hyperlink w:anchor="_Toc433718534" w:history="1">
        <w:r w:rsidR="007E4FD6" w:rsidRPr="00E45B68">
          <w:rPr>
            <w:rStyle w:val="Hyperlink"/>
            <w:noProof/>
          </w:rPr>
          <w:t>34.</w:t>
        </w:r>
        <w:r w:rsidR="007E4FD6">
          <w:rPr>
            <w:rFonts w:asciiTheme="minorHAnsi" w:eastAsiaTheme="minorEastAsia" w:hAnsiTheme="minorHAnsi" w:cstheme="minorBidi"/>
            <w:noProof/>
            <w:szCs w:val="22"/>
          </w:rPr>
          <w:tab/>
        </w:r>
        <w:r w:rsidR="007E4FD6" w:rsidRPr="00E45B68">
          <w:rPr>
            <w:rStyle w:val="Hyperlink"/>
            <w:noProof/>
          </w:rPr>
          <w:t>Intern Work Service</w:t>
        </w:r>
        <w:r w:rsidR="007E4FD6">
          <w:rPr>
            <w:noProof/>
            <w:webHidden/>
          </w:rPr>
          <w:tab/>
        </w:r>
        <w:r w:rsidR="007E4FD6">
          <w:rPr>
            <w:noProof/>
            <w:webHidden/>
          </w:rPr>
          <w:fldChar w:fldCharType="begin"/>
        </w:r>
        <w:r w:rsidR="007E4FD6">
          <w:rPr>
            <w:noProof/>
            <w:webHidden/>
          </w:rPr>
          <w:instrText xml:space="preserve"> PAGEREF _Toc433718534 \h </w:instrText>
        </w:r>
        <w:r w:rsidR="007E4FD6">
          <w:rPr>
            <w:noProof/>
            <w:webHidden/>
          </w:rPr>
        </w:r>
        <w:r w:rsidR="007E4FD6">
          <w:rPr>
            <w:noProof/>
            <w:webHidden/>
          </w:rPr>
          <w:fldChar w:fldCharType="separate"/>
        </w:r>
        <w:r>
          <w:rPr>
            <w:noProof/>
            <w:webHidden/>
          </w:rPr>
          <w:t>176</w:t>
        </w:r>
        <w:r w:rsidR="007E4FD6">
          <w:rPr>
            <w:noProof/>
            <w:webHidden/>
          </w:rPr>
          <w:fldChar w:fldCharType="end"/>
        </w:r>
      </w:hyperlink>
    </w:p>
    <w:p w14:paraId="5479693E" w14:textId="77777777" w:rsidR="007E4FD6" w:rsidRDefault="006C15E2">
      <w:pPr>
        <w:pStyle w:val="TOC2"/>
        <w:rPr>
          <w:rFonts w:asciiTheme="minorHAnsi" w:eastAsiaTheme="minorEastAsia" w:hAnsiTheme="minorHAnsi" w:cstheme="minorBidi"/>
          <w:noProof/>
          <w:szCs w:val="22"/>
        </w:rPr>
      </w:pPr>
      <w:hyperlink w:anchor="_Toc433718535" w:history="1">
        <w:r w:rsidR="007E4FD6" w:rsidRPr="00E45B68">
          <w:rPr>
            <w:rStyle w:val="Hyperlink"/>
            <w:noProof/>
          </w:rPr>
          <w:t>35.</w:t>
        </w:r>
        <w:r w:rsidR="007E4FD6">
          <w:rPr>
            <w:rFonts w:asciiTheme="minorHAnsi" w:eastAsiaTheme="minorEastAsia" w:hAnsiTheme="minorHAnsi" w:cstheme="minorBidi"/>
            <w:noProof/>
            <w:szCs w:val="22"/>
          </w:rPr>
          <w:tab/>
        </w:r>
        <w:r w:rsidR="007E4FD6" w:rsidRPr="00E45B68">
          <w:rPr>
            <w:rStyle w:val="Hyperlink"/>
            <w:noProof/>
          </w:rPr>
          <w:t>Intergovernmental Agreements (IGA)</w:t>
        </w:r>
        <w:r w:rsidR="007E4FD6">
          <w:rPr>
            <w:noProof/>
            <w:webHidden/>
          </w:rPr>
          <w:tab/>
        </w:r>
        <w:r w:rsidR="007E4FD6">
          <w:rPr>
            <w:noProof/>
            <w:webHidden/>
          </w:rPr>
          <w:fldChar w:fldCharType="begin"/>
        </w:r>
        <w:r w:rsidR="007E4FD6">
          <w:rPr>
            <w:noProof/>
            <w:webHidden/>
          </w:rPr>
          <w:instrText xml:space="preserve"> PAGEREF _Toc433718535 \h </w:instrText>
        </w:r>
        <w:r w:rsidR="007E4FD6">
          <w:rPr>
            <w:noProof/>
            <w:webHidden/>
          </w:rPr>
        </w:r>
        <w:r w:rsidR="007E4FD6">
          <w:rPr>
            <w:noProof/>
            <w:webHidden/>
          </w:rPr>
          <w:fldChar w:fldCharType="separate"/>
        </w:r>
        <w:r>
          <w:rPr>
            <w:noProof/>
            <w:webHidden/>
          </w:rPr>
          <w:t>177</w:t>
        </w:r>
        <w:r w:rsidR="007E4FD6">
          <w:rPr>
            <w:noProof/>
            <w:webHidden/>
          </w:rPr>
          <w:fldChar w:fldCharType="end"/>
        </w:r>
      </w:hyperlink>
    </w:p>
    <w:p w14:paraId="3F62644D" w14:textId="7127121A" w:rsidR="0068467E" w:rsidRPr="000C39BA" w:rsidRDefault="00CA0E92" w:rsidP="000C39BA">
      <w:pPr>
        <w:rPr>
          <w:rFonts w:cs="Arial"/>
          <w:bCs/>
        </w:rPr>
        <w:sectPr w:rsidR="0068467E" w:rsidRPr="000C39BA" w:rsidSect="00C33099">
          <w:footerReference w:type="even" r:id="rId8"/>
          <w:footerReference w:type="default" r:id="rId9"/>
          <w:headerReference w:type="first" r:id="rId10"/>
          <w:footerReference w:type="first" r:id="rId11"/>
          <w:pgSz w:w="12240" w:h="15840" w:code="1"/>
          <w:pgMar w:top="1152" w:right="1440" w:bottom="1008" w:left="1440" w:header="720" w:footer="720" w:gutter="0"/>
          <w:cols w:space="720"/>
          <w:titlePg/>
          <w:docGrid w:linePitch="326"/>
        </w:sectPr>
      </w:pPr>
      <w:r>
        <w:rPr>
          <w:szCs w:val="22"/>
        </w:rPr>
        <w:fldChar w:fldCharType="end"/>
      </w:r>
    </w:p>
    <w:bookmarkStart w:id="5" w:name="INS_Introduction"/>
    <w:bookmarkStart w:id="6" w:name="_Toc412473665"/>
    <w:bookmarkStart w:id="7" w:name="_Toc412558268"/>
    <w:bookmarkStart w:id="8" w:name="_Toc412618555"/>
    <w:bookmarkStart w:id="9" w:name="_Toc412619109"/>
    <w:bookmarkStart w:id="10" w:name="_Toc433718490"/>
    <w:bookmarkEnd w:id="5"/>
    <w:p w14:paraId="3CAEAC7F" w14:textId="61F6ED37" w:rsidR="009C4C1B" w:rsidRPr="00A42556" w:rsidRDefault="001E7C77" w:rsidP="00E77EFD">
      <w:pPr>
        <w:pStyle w:val="Title"/>
      </w:pPr>
      <w:r w:rsidRPr="00334675">
        <w:rPr>
          <w:rStyle w:val="Strong"/>
          <w:rFonts w:ascii="Arial Black" w:hAnsi="Arial Black"/>
          <w:b/>
          <w:noProof/>
          <w:sz w:val="32"/>
        </w:rPr>
        <w:lastRenderedPageBreak/>
        <mc:AlternateContent>
          <mc:Choice Requires="wps">
            <w:drawing>
              <wp:anchor distT="0" distB="0" distL="114300" distR="114300" simplePos="0" relativeHeight="251658240" behindDoc="0" locked="0" layoutInCell="1" allowOverlap="1" wp14:anchorId="778916A3" wp14:editId="608A2F1D">
                <wp:simplePos x="0" y="0"/>
                <wp:positionH relativeFrom="column">
                  <wp:posOffset>-548640</wp:posOffset>
                </wp:positionH>
                <wp:positionV relativeFrom="paragraph">
                  <wp:posOffset>297180</wp:posOffset>
                </wp:positionV>
                <wp:extent cx="6896100" cy="236220"/>
                <wp:effectExtent l="57150" t="38100" r="76200" b="876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362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C8B52DE" w14:textId="7EB6A8BC" w:rsidR="00DA3DD3" w:rsidRPr="008848A0" w:rsidRDefault="00DA3DD3" w:rsidP="008848A0">
                            <w:pPr>
                              <w:jc w:val="center"/>
                              <w:rPr>
                                <w:color w:val="FF0000"/>
                              </w:rPr>
                            </w:pPr>
                            <w:r w:rsidRPr="008848A0">
                              <w:rPr>
                                <w:color w:val="FF0000"/>
                              </w:rPr>
                              <w:t>D</w:t>
                            </w:r>
                            <w:r>
                              <w:rPr>
                                <w:color w:val="FF0000"/>
                              </w:rPr>
                              <w:t>isclaimer: Please note</w:t>
                            </w:r>
                            <w:r w:rsidRPr="008848A0">
                              <w:rPr>
                                <w:color w:val="FF0000"/>
                              </w:rPr>
                              <w:t xml:space="preserve"> these insu</w:t>
                            </w:r>
                            <w:r>
                              <w:rPr>
                                <w:color w:val="FF0000"/>
                              </w:rPr>
                              <w:t>rance modules are not intended to be used with Construction Contracts.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16A3" id="_x0000_t202" coordsize="21600,21600" o:spt="202" path="m,l,21600r21600,l21600,xe">
                <v:stroke joinstyle="miter"/>
                <v:path gradientshapeok="t" o:connecttype="rect"/>
              </v:shapetype>
              <v:shape id="Text Box 2" o:spid="_x0000_s1026" type="#_x0000_t202" style="position:absolute;left:0;text-align:left;margin-left:-43.2pt;margin-top:23.4pt;width:543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4C8B52DE" w14:textId="7EB6A8BC" w:rsidR="00DA3DD3" w:rsidRPr="008848A0" w:rsidRDefault="00DA3DD3" w:rsidP="008848A0">
                      <w:pPr>
                        <w:jc w:val="center"/>
                        <w:rPr>
                          <w:color w:val="FF0000"/>
                        </w:rPr>
                      </w:pPr>
                      <w:r w:rsidRPr="008848A0">
                        <w:rPr>
                          <w:color w:val="FF0000"/>
                        </w:rPr>
                        <w:t>D</w:t>
                      </w:r>
                      <w:r>
                        <w:rPr>
                          <w:color w:val="FF0000"/>
                        </w:rPr>
                        <w:t>isclaimer: Please note</w:t>
                      </w:r>
                      <w:r w:rsidRPr="008848A0">
                        <w:rPr>
                          <w:color w:val="FF0000"/>
                        </w:rPr>
                        <w:t xml:space="preserve"> these insu</w:t>
                      </w:r>
                      <w:r>
                        <w:rPr>
                          <w:color w:val="FF0000"/>
                        </w:rPr>
                        <w:t xml:space="preserve">rance modules </w:t>
                      </w:r>
                      <w:proofErr w:type="gramStart"/>
                      <w:r>
                        <w:rPr>
                          <w:color w:val="FF0000"/>
                        </w:rPr>
                        <w:t>are not intended to be used</w:t>
                      </w:r>
                      <w:proofErr w:type="gramEnd"/>
                      <w:r>
                        <w:rPr>
                          <w:color w:val="FF0000"/>
                        </w:rPr>
                        <w:t xml:space="preserve"> with Construction Contracts.</w:t>
                      </w:r>
                    </w:p>
                  </w:txbxContent>
                </v:textbox>
              </v:shape>
            </w:pict>
          </mc:Fallback>
        </mc:AlternateContent>
      </w:r>
      <w:r w:rsidR="00AA6757" w:rsidRPr="00A42556">
        <w:t>Introduction</w:t>
      </w:r>
      <w:bookmarkEnd w:id="6"/>
      <w:bookmarkEnd w:id="7"/>
      <w:bookmarkEnd w:id="8"/>
      <w:bookmarkEnd w:id="9"/>
      <w:bookmarkEnd w:id="10"/>
    </w:p>
    <w:p w14:paraId="215EF9B3" w14:textId="54C610CA" w:rsidR="009C4C1B" w:rsidRPr="00A42556" w:rsidRDefault="00814E0E" w:rsidP="00351B08">
      <w:pPr>
        <w:pStyle w:val="Heading1-Green"/>
      </w:pPr>
      <w:bookmarkStart w:id="11" w:name="_Toc412473666"/>
      <w:bookmarkStart w:id="12" w:name="_Toc412558269"/>
      <w:bookmarkStart w:id="13" w:name="_Toc412618556"/>
      <w:bookmarkStart w:id="14" w:name="_Toc412619110"/>
      <w:bookmarkStart w:id="15" w:name="_Toc433718491"/>
      <w:r w:rsidRPr="00A42556">
        <w:t>What is the Purpose of these Indemnification and Insurance M</w:t>
      </w:r>
      <w:r w:rsidR="002405FF" w:rsidRPr="00A42556">
        <w:t>odules?</w:t>
      </w:r>
      <w:bookmarkEnd w:id="11"/>
      <w:bookmarkEnd w:id="12"/>
      <w:bookmarkEnd w:id="13"/>
      <w:bookmarkEnd w:id="14"/>
      <w:bookmarkEnd w:id="15"/>
    </w:p>
    <w:p w14:paraId="539E040B" w14:textId="4B5F1056" w:rsidR="009C4C1B" w:rsidRPr="00A42556" w:rsidRDefault="004D098C" w:rsidP="002C4D9C">
      <w:pPr>
        <w:pStyle w:val="Normal-Green"/>
      </w:pPr>
      <w:r w:rsidRPr="00A42556">
        <w:t>The modules have</w:t>
      </w:r>
      <w:r w:rsidR="009C4C1B" w:rsidRPr="00A42556">
        <w:t xml:space="preserve"> been developed by the </w:t>
      </w:r>
      <w:r w:rsidR="000D6A36" w:rsidRPr="00A42556">
        <w:t>State of Arizona, Department of Administration, Risk Management Division</w:t>
      </w:r>
      <w:r w:rsidR="000D6A36">
        <w:t xml:space="preserve"> (State Risk)</w:t>
      </w:r>
      <w:r w:rsidR="000D6A36" w:rsidRPr="00A42556">
        <w:t xml:space="preserve"> </w:t>
      </w:r>
      <w:r w:rsidR="009C4C1B" w:rsidRPr="00A42556">
        <w:t xml:space="preserve">to assist State of Arizona staff in incorporating the State’s insurance and indemnification requirements into </w:t>
      </w:r>
      <w:r w:rsidRPr="00A42556">
        <w:t>written agreements (</w:t>
      </w:r>
      <w:r w:rsidR="009C4C1B" w:rsidRPr="00A42556">
        <w:t>contracts</w:t>
      </w:r>
      <w:r w:rsidRPr="00A42556">
        <w:t>)</w:t>
      </w:r>
      <w:r w:rsidR="00A81D62">
        <w:t xml:space="preserve">, </w:t>
      </w:r>
      <w:r w:rsidR="002270BF">
        <w:t>e.g.</w:t>
      </w:r>
      <w:r w:rsidR="009C4C1B" w:rsidRPr="00A42556">
        <w:t xml:space="preserve"> invitation for bids (IFBs), leases</w:t>
      </w:r>
      <w:r w:rsidR="00A81D62">
        <w:t>,</w:t>
      </w:r>
      <w:r w:rsidR="009C4C1B" w:rsidRPr="00A42556">
        <w:t xml:space="preserve"> and requests for proposals (RFPs). Our goal is to provide easy-to-use guidelines that </w:t>
      </w:r>
      <w:r w:rsidRPr="00A42556">
        <w:t xml:space="preserve">can </w:t>
      </w:r>
      <w:r w:rsidR="009C4C1B" w:rsidRPr="00A42556">
        <w:t xml:space="preserve">be </w:t>
      </w:r>
      <w:r w:rsidRPr="00A42556">
        <w:t xml:space="preserve">cut and pasted </w:t>
      </w:r>
      <w:r w:rsidR="009C4C1B" w:rsidRPr="00A42556">
        <w:t>into a contract document.</w:t>
      </w:r>
    </w:p>
    <w:p w14:paraId="652769B1" w14:textId="73B04AC9" w:rsidR="009C4C1B" w:rsidRPr="00A42556" w:rsidRDefault="00C2644D" w:rsidP="002C4D9C">
      <w:pPr>
        <w:pStyle w:val="Normal-Green"/>
      </w:pPr>
      <w:r>
        <w:t xml:space="preserve">An </w:t>
      </w:r>
      <w:r w:rsidR="009C4C1B" w:rsidRPr="00A42556">
        <w:t xml:space="preserve">Indemnification </w:t>
      </w:r>
      <w:r>
        <w:t>Clause</w:t>
      </w:r>
      <w:r w:rsidR="009C4C1B" w:rsidRPr="00A42556">
        <w:t xml:space="preserve"> is required in all State contracts so that the responsibility for claims that may arise out of the cour</w:t>
      </w:r>
      <w:r w:rsidR="008C4A81" w:rsidRPr="00A42556">
        <w:t>se and scope of the contract shall</w:t>
      </w:r>
      <w:r w:rsidR="009C4C1B" w:rsidRPr="00A42556">
        <w:t xml:space="preserve"> be transferred to the </w:t>
      </w:r>
      <w:r w:rsidR="002270BF">
        <w:t>C</w:t>
      </w:r>
      <w:r w:rsidR="009C4C1B" w:rsidRPr="00A42556">
        <w:t>ontractor. The insuranc</w:t>
      </w:r>
      <w:r w:rsidR="002270BF">
        <w:t>e requirements ensure that the C</w:t>
      </w:r>
      <w:r w:rsidR="009C4C1B" w:rsidRPr="00A42556">
        <w:t>ontractor has the financial resources to pay claims.</w:t>
      </w:r>
    </w:p>
    <w:p w14:paraId="2B48A7C8" w14:textId="428AEB72" w:rsidR="009C4C1B" w:rsidRPr="007C21BC" w:rsidRDefault="00814E0E" w:rsidP="00351B08">
      <w:pPr>
        <w:pStyle w:val="Heading1-Green"/>
      </w:pPr>
      <w:bookmarkStart w:id="16" w:name="_Toc412473667"/>
      <w:bookmarkStart w:id="17" w:name="_Toc412558270"/>
      <w:bookmarkStart w:id="18" w:name="_Toc412618557"/>
      <w:bookmarkStart w:id="19" w:name="_Toc412619111"/>
      <w:bookmarkStart w:id="20" w:name="_Toc433718492"/>
      <w:r w:rsidRPr="007C21BC">
        <w:t>Transferring Risk through Contracts</w:t>
      </w:r>
      <w:bookmarkEnd w:id="16"/>
      <w:bookmarkEnd w:id="17"/>
      <w:bookmarkEnd w:id="18"/>
      <w:bookmarkEnd w:id="19"/>
      <w:bookmarkEnd w:id="20"/>
    </w:p>
    <w:p w14:paraId="1D59605A" w14:textId="13994BB2" w:rsidR="009C4C1B" w:rsidRPr="00A42556" w:rsidRDefault="009C4C1B" w:rsidP="002C4D9C">
      <w:pPr>
        <w:pStyle w:val="Normal-Green"/>
      </w:pPr>
      <w:r w:rsidRPr="00A42556">
        <w:t xml:space="preserve">The State of Arizona transfers the risk of accidental loss through contracts. This transfer of risk is achieved by requiring the other party to the State of Arizona contract, </w:t>
      </w:r>
      <w:r w:rsidR="001D6786">
        <w:t>e</w:t>
      </w:r>
      <w:r w:rsidRPr="00A42556">
        <w:t>.</w:t>
      </w:r>
      <w:r w:rsidR="001D6786">
        <w:t>g</w:t>
      </w:r>
      <w:r w:rsidRPr="00A42556">
        <w:t>. the "</w:t>
      </w:r>
      <w:r w:rsidR="0094453B">
        <w:t>c</w:t>
      </w:r>
      <w:r w:rsidR="00F2288E">
        <w:t>ontractor</w:t>
      </w:r>
      <w:r w:rsidR="00A81D62">
        <w:t>,</w:t>
      </w:r>
      <w:r w:rsidRPr="00A42556">
        <w:t>” "vendor</w:t>
      </w:r>
      <w:r w:rsidR="00760891" w:rsidRPr="00A42556">
        <w:t>,”</w:t>
      </w:r>
      <w:r w:rsidRPr="00A42556">
        <w:t xml:space="preserve"> “permittee</w:t>
      </w:r>
      <w:r w:rsidR="00760891" w:rsidRPr="00A42556">
        <w:t>,”</w:t>
      </w:r>
      <w:r w:rsidRPr="00A42556">
        <w:t xml:space="preserve"> or "lessee</w:t>
      </w:r>
      <w:r w:rsidR="00760891" w:rsidRPr="00A42556">
        <w:t>,"</w:t>
      </w:r>
      <w:r w:rsidRPr="00A42556">
        <w:t xml:space="preserve"> to protect themselves and the State of Arizona </w:t>
      </w:r>
      <w:r w:rsidR="006F2D04" w:rsidRPr="00A42556">
        <w:t xml:space="preserve">and </w:t>
      </w:r>
      <w:r w:rsidRPr="00A42556">
        <w:t>its departments, agencies, boards, commissions, universities</w:t>
      </w:r>
      <w:r w:rsidR="006F2D04" w:rsidRPr="00A42556">
        <w:t>,</w:t>
      </w:r>
      <w:r w:rsidRPr="00A42556">
        <w:t xml:space="preserve"> officers, officials, agents, and employees against claims or judgments arising from their products, services, operations, activities or use of facilities. The best way to ensure that the transfer actually takes place, i.e. loss will be paid by someone other than </w:t>
      </w:r>
      <w:r w:rsidR="000D6A36">
        <w:t>State Risk</w:t>
      </w:r>
      <w:r w:rsidRPr="00A42556">
        <w:t xml:space="preserve">, is to require an </w:t>
      </w:r>
      <w:r w:rsidR="0098511E">
        <w:t>I</w:t>
      </w:r>
      <w:r w:rsidRPr="00A42556">
        <w:t xml:space="preserve">ndemnification </w:t>
      </w:r>
      <w:r w:rsidR="0098511E">
        <w:t>Clause</w:t>
      </w:r>
      <w:r w:rsidRPr="00A42556">
        <w:t xml:space="preserve"> and insurance.</w:t>
      </w:r>
    </w:p>
    <w:p w14:paraId="7E80F11E" w14:textId="14B69CF9" w:rsidR="009C4C1B" w:rsidRPr="00A42556" w:rsidRDefault="009C4C1B" w:rsidP="002C4D9C">
      <w:pPr>
        <w:pStyle w:val="Normal-Green"/>
      </w:pPr>
      <w:r w:rsidRPr="00A42556">
        <w:t>Bid specifications, contracts</w:t>
      </w:r>
      <w:r w:rsidR="00760891" w:rsidRPr="00A42556">
        <w:t>,</w:t>
      </w:r>
      <w:r w:rsidRPr="00A42556">
        <w:t xml:space="preserve"> and permit requirements should contain a clear description of the required insurance. In addition, they should contain a h</w:t>
      </w:r>
      <w:bookmarkStart w:id="21" w:name="_Hlt464454927"/>
      <w:r w:rsidRPr="00A42556">
        <w:t>o</w:t>
      </w:r>
      <w:bookmarkEnd w:id="21"/>
      <w:r w:rsidRPr="00A42556">
        <w:t>l</w:t>
      </w:r>
      <w:bookmarkStart w:id="22" w:name="_Hlt457969387"/>
      <w:r w:rsidRPr="00A42556">
        <w:t>d</w:t>
      </w:r>
      <w:bookmarkStart w:id="23" w:name="_Hlt463055957"/>
      <w:bookmarkEnd w:id="22"/>
      <w:r w:rsidRPr="00A42556">
        <w:t xml:space="preserve"> </w:t>
      </w:r>
      <w:bookmarkEnd w:id="23"/>
      <w:r w:rsidRPr="00A42556">
        <w:t>h</w:t>
      </w:r>
      <w:bookmarkStart w:id="24" w:name="_Hlt463834824"/>
      <w:r w:rsidRPr="00A42556">
        <w:t>a</w:t>
      </w:r>
      <w:bookmarkEnd w:id="24"/>
      <w:r w:rsidRPr="00A42556">
        <w:t>rmless and indemnification clause that works in conjunction with the insurance requirements. Such a hold harmless and indemnification clause is an agreement by which one contracting party assumes the liability of another and agrees to defend them in the event of a claim. It is the legal provision that transfers risk, while insurance provides the financial guarantee.</w:t>
      </w:r>
    </w:p>
    <w:p w14:paraId="5CDA99EA" w14:textId="41D5C21C" w:rsidR="009C4C1B" w:rsidRPr="00A42556" w:rsidRDefault="009C4C1B" w:rsidP="002C4D9C">
      <w:pPr>
        <w:pStyle w:val="Normal-Green"/>
      </w:pPr>
      <w:r w:rsidRPr="00A42556">
        <w:t>Insurance policies that financially support the hold harmless and indemnification clause may not automatically become effective upon execution of t</w:t>
      </w:r>
      <w:r w:rsidR="002425B6" w:rsidRPr="00A42556">
        <w:t>he contract. Coverage may apply</w:t>
      </w:r>
      <w:r w:rsidRPr="00A42556">
        <w:t xml:space="preserve"> only when the </w:t>
      </w:r>
      <w:r w:rsidR="00F2288E">
        <w:t>Contractor</w:t>
      </w:r>
      <w:r w:rsidRPr="00A42556">
        <w:t>'s insurance company issues the required insurance policies or endorses existing policies to match the insurance requirements of the contract.</w:t>
      </w:r>
    </w:p>
    <w:p w14:paraId="0E40E775" w14:textId="3975D072" w:rsidR="009C4C1B" w:rsidRPr="00A42556" w:rsidRDefault="009C4C1B" w:rsidP="002C4D9C">
      <w:pPr>
        <w:pStyle w:val="Normal-Green"/>
      </w:pPr>
      <w:r w:rsidRPr="00A42556">
        <w:t>As proof of coverage, most insurance agents and brokers will provide a document called a certificate o</w:t>
      </w:r>
      <w:bookmarkStart w:id="25" w:name="_Hlt502649619"/>
      <w:r w:rsidRPr="00A42556">
        <w:t>f</w:t>
      </w:r>
      <w:bookmarkEnd w:id="25"/>
      <w:r w:rsidRPr="00A42556">
        <w:t xml:space="preserve"> insurance. While a certificate is evidence that the </w:t>
      </w:r>
      <w:r w:rsidR="00F2288E">
        <w:t>Contractor</w:t>
      </w:r>
      <w:r w:rsidRPr="00A42556">
        <w:t xml:space="preserve"> has an insurance policy, it does not guarantee that the required insurance provisions are in place. Even with this shortcoming, the certificate of insurance, if completed correctly, is the only practical means of confirming that coverage exists. In some situations, it may be necessary to obtain and review the actual policy and specific en</w:t>
      </w:r>
      <w:bookmarkStart w:id="26" w:name="_Hlt501514244"/>
      <w:r w:rsidRPr="00A42556">
        <w:t>d</w:t>
      </w:r>
      <w:bookmarkEnd w:id="26"/>
      <w:r w:rsidRPr="00A42556">
        <w:t>o</w:t>
      </w:r>
      <w:bookmarkStart w:id="27" w:name="_Hlt463058353"/>
      <w:r w:rsidRPr="00A42556">
        <w:t>r</w:t>
      </w:r>
      <w:bookmarkStart w:id="28" w:name="_Hlt501514240"/>
      <w:bookmarkEnd w:id="27"/>
      <w:r w:rsidRPr="00A42556">
        <w:t>s</w:t>
      </w:r>
      <w:bookmarkEnd w:id="28"/>
      <w:r w:rsidRPr="00A42556">
        <w:t>ements.</w:t>
      </w:r>
    </w:p>
    <w:p w14:paraId="68D4814F" w14:textId="0477978B" w:rsidR="009C4C1B" w:rsidRPr="00A42556" w:rsidRDefault="006F2D04" w:rsidP="002C4D9C">
      <w:pPr>
        <w:pStyle w:val="Normal-Green"/>
      </w:pPr>
      <w:r w:rsidRPr="00A42556">
        <w:t>The modules</w:t>
      </w:r>
      <w:r w:rsidR="009C4C1B" w:rsidRPr="00A42556">
        <w:t xml:space="preserve"> provide guidance on how to establish appropriate indemnification and insurance requirements</w:t>
      </w:r>
      <w:r w:rsidRPr="00A42556">
        <w:t xml:space="preserve"> to meet the scope of work in your contract</w:t>
      </w:r>
      <w:r w:rsidR="009C4C1B" w:rsidRPr="00A42556">
        <w:t>.</w:t>
      </w:r>
    </w:p>
    <w:p w14:paraId="3E3119BF" w14:textId="77777777" w:rsidR="00D36451" w:rsidRDefault="00D36451">
      <w:pPr>
        <w:spacing w:after="0"/>
        <w:jc w:val="left"/>
        <w:rPr>
          <w:rFonts w:ascii="Arial Bold" w:hAnsi="Arial Bold" w:cs="Arial"/>
          <w:b/>
          <w:bCs/>
          <w:color w:val="339966"/>
          <w:szCs w:val="32"/>
        </w:rPr>
      </w:pPr>
      <w:bookmarkStart w:id="29" w:name="_Toc412473668"/>
      <w:bookmarkStart w:id="30" w:name="_Toc412558271"/>
      <w:bookmarkStart w:id="31" w:name="_Toc412618558"/>
      <w:bookmarkStart w:id="32" w:name="_Toc412619112"/>
      <w:r>
        <w:br w:type="page"/>
      </w:r>
    </w:p>
    <w:p w14:paraId="0F685AA7" w14:textId="3581589C" w:rsidR="009C4C1B" w:rsidRPr="00A42556" w:rsidRDefault="000860A9" w:rsidP="00351B08">
      <w:pPr>
        <w:pStyle w:val="Heading1-Green"/>
      </w:pPr>
      <w:bookmarkStart w:id="33" w:name="_Toc433718493"/>
      <w:r w:rsidRPr="00A42556">
        <w:t>Guide to Automobile Liability Exemption (Commuting)</w:t>
      </w:r>
      <w:bookmarkEnd w:id="29"/>
      <w:bookmarkEnd w:id="30"/>
      <w:bookmarkEnd w:id="31"/>
      <w:bookmarkEnd w:id="32"/>
      <w:bookmarkEnd w:id="33"/>
    </w:p>
    <w:p w14:paraId="316A7F07" w14:textId="7C6D834D" w:rsidR="009C4C1B" w:rsidRPr="00A42556" w:rsidRDefault="009C4C1B" w:rsidP="002C4D9C">
      <w:pPr>
        <w:pStyle w:val="Normal-Green"/>
      </w:pPr>
      <w:r w:rsidRPr="00A42556">
        <w:t xml:space="preserve">Some contracts will not require the contractors to use their </w:t>
      </w:r>
      <w:r w:rsidR="001D6786">
        <w:t>automobile</w:t>
      </w:r>
      <w:r w:rsidR="001D6786" w:rsidRPr="00A42556">
        <w:t xml:space="preserve"> </w:t>
      </w:r>
      <w:r w:rsidRPr="00A42556">
        <w:t xml:space="preserve">at all. Others may require vehicle use within a limited scope, i.e. a commute. “Commute” means a trip between the </w:t>
      </w:r>
      <w:r w:rsidR="00F2288E">
        <w:t>Contractor</w:t>
      </w:r>
      <w:r w:rsidRPr="00A42556">
        <w:t xml:space="preserve">’s home or principal place of business and one State agency location or destination. In these cases, where </w:t>
      </w:r>
      <w:r w:rsidRPr="00A42556">
        <w:rPr>
          <w:rStyle w:val="Strong"/>
          <w:color w:val="00B050"/>
        </w:rPr>
        <w:t xml:space="preserve">all </w:t>
      </w:r>
      <w:r w:rsidRPr="00A42556">
        <w:t xml:space="preserve">contractors under an agreement travel </w:t>
      </w:r>
      <w:r w:rsidRPr="00A42556">
        <w:rPr>
          <w:rStyle w:val="Strong"/>
          <w:color w:val="00B050"/>
        </w:rPr>
        <w:t xml:space="preserve">only </w:t>
      </w:r>
      <w:r w:rsidRPr="00A42556">
        <w:t xml:space="preserve">within a “commute,” or do not drive at all, the procurement officer may decide to delete the Automobile Liability </w:t>
      </w:r>
      <w:r w:rsidR="001D6786">
        <w:t>i</w:t>
      </w:r>
      <w:r w:rsidRPr="00A42556">
        <w:t>nsurance Requirements from the module they have chosen.</w:t>
      </w:r>
    </w:p>
    <w:p w14:paraId="2A260360" w14:textId="06D53E8C" w:rsidR="009C4C1B" w:rsidRPr="00A42556" w:rsidRDefault="009C4C1B" w:rsidP="002C4D9C">
      <w:pPr>
        <w:pStyle w:val="Normal-Green"/>
      </w:pPr>
      <w:r w:rsidRPr="00A42556">
        <w:t xml:space="preserve">For example, Service Contracts, where the intended </w:t>
      </w:r>
      <w:r w:rsidR="001D6786">
        <w:t>automobile</w:t>
      </w:r>
      <w:r w:rsidR="001D6786" w:rsidRPr="00A42556">
        <w:t xml:space="preserve"> </w:t>
      </w:r>
      <w:r w:rsidRPr="00A42556">
        <w:t>use is limited to a commute</w:t>
      </w:r>
      <w:r w:rsidR="007861B8">
        <w:t>, have been formatted to this situation</w:t>
      </w:r>
      <w:r w:rsidRPr="00A42556">
        <w:t xml:space="preserve">. Other modules may be re-formatted by the </w:t>
      </w:r>
      <w:r w:rsidR="001D6786">
        <w:t>P</w:t>
      </w:r>
      <w:r w:rsidRPr="00A42556">
        <w:t xml:space="preserve">rocurement </w:t>
      </w:r>
      <w:r w:rsidR="001D6786">
        <w:t>O</w:t>
      </w:r>
      <w:r w:rsidRPr="00A42556">
        <w:t xml:space="preserve">fficer to implement this variable, provided the </w:t>
      </w:r>
      <w:r w:rsidR="00F2288E">
        <w:t>Contractor</w:t>
      </w:r>
      <w:r w:rsidRPr="00A42556">
        <w:t xml:space="preserve">’s </w:t>
      </w:r>
      <w:r w:rsidR="001D6786">
        <w:t>automobile</w:t>
      </w:r>
      <w:r w:rsidR="001D6786" w:rsidRPr="00A42556">
        <w:t xml:space="preserve"> </w:t>
      </w:r>
      <w:r w:rsidRPr="00A42556">
        <w:t>use is limited, based on the above criteria.</w:t>
      </w:r>
    </w:p>
    <w:p w14:paraId="0F5C336C" w14:textId="1CEBC4BC" w:rsidR="009C4C1B" w:rsidRPr="00A42556" w:rsidRDefault="009C4C1B" w:rsidP="002C4D9C">
      <w:pPr>
        <w:pStyle w:val="Normal-Green"/>
      </w:pPr>
      <w:r w:rsidRPr="00A42556">
        <w:t xml:space="preserve">It is crucial that the </w:t>
      </w:r>
      <w:r w:rsidR="001D6786">
        <w:t>P</w:t>
      </w:r>
      <w:r w:rsidRPr="00A42556">
        <w:t xml:space="preserve">rocurement </w:t>
      </w:r>
      <w:r w:rsidR="001D6786">
        <w:t>O</w:t>
      </w:r>
      <w:r w:rsidRPr="00A42556">
        <w:t xml:space="preserve">fficer know the likelihood of such limited use </w:t>
      </w:r>
      <w:r w:rsidRPr="00A42556">
        <w:rPr>
          <w:rStyle w:val="Strong"/>
          <w:color w:val="00B050"/>
        </w:rPr>
        <w:t>before</w:t>
      </w:r>
      <w:r w:rsidRPr="00A42556">
        <w:t xml:space="preserve"> deciding to eliminate the Automobile </w:t>
      </w:r>
      <w:r w:rsidR="001D6786">
        <w:t xml:space="preserve">Liability </w:t>
      </w:r>
      <w:r w:rsidRPr="00A42556">
        <w:t xml:space="preserve">requirement. It is equally important that the </w:t>
      </w:r>
      <w:r w:rsidR="001D6786">
        <w:t>P</w:t>
      </w:r>
      <w:r w:rsidRPr="00A42556">
        <w:t xml:space="preserve">rocurement </w:t>
      </w:r>
      <w:r w:rsidR="001D6786">
        <w:t>O</w:t>
      </w:r>
      <w:r w:rsidRPr="00A42556">
        <w:t xml:space="preserve">fficer know the </w:t>
      </w:r>
      <w:r w:rsidR="001D6786">
        <w:t>automobile</w:t>
      </w:r>
      <w:r w:rsidR="001D6786" w:rsidRPr="00A42556">
        <w:t xml:space="preserve"> </w:t>
      </w:r>
      <w:r w:rsidRPr="00A42556">
        <w:t xml:space="preserve">use under the contract </w:t>
      </w:r>
      <w:r w:rsidRPr="00A42556">
        <w:rPr>
          <w:rStyle w:val="Strong"/>
          <w:color w:val="00B050"/>
        </w:rPr>
        <w:t>before</w:t>
      </w:r>
      <w:r w:rsidRPr="00A42556">
        <w:t xml:space="preserve"> contacting </w:t>
      </w:r>
      <w:r w:rsidR="00044946">
        <w:t xml:space="preserve">State </w:t>
      </w:r>
      <w:r w:rsidRPr="00A42556">
        <w:t>Risk for advice regarding the Automobile Liability requirement.</w:t>
      </w:r>
    </w:p>
    <w:p w14:paraId="6F1D1BAE" w14:textId="035E8413" w:rsidR="009C4C1B" w:rsidRPr="00A42556" w:rsidRDefault="008D47CF" w:rsidP="00351B08">
      <w:pPr>
        <w:pStyle w:val="Heading1-Green"/>
      </w:pPr>
      <w:bookmarkStart w:id="34" w:name="_Toc412473669"/>
      <w:bookmarkStart w:id="35" w:name="_Toc412558272"/>
      <w:bookmarkStart w:id="36" w:name="_Toc412618559"/>
      <w:bookmarkStart w:id="37" w:name="_Toc412619113"/>
      <w:bookmarkStart w:id="38" w:name="_Toc433718494"/>
      <w:r w:rsidRPr="00A42556">
        <w:t>Statewide Contracts</w:t>
      </w:r>
      <w:bookmarkEnd w:id="34"/>
      <w:bookmarkEnd w:id="35"/>
      <w:bookmarkEnd w:id="36"/>
      <w:bookmarkEnd w:id="37"/>
      <w:bookmarkEnd w:id="38"/>
    </w:p>
    <w:p w14:paraId="6EAC66CE" w14:textId="639E7065" w:rsidR="00023376" w:rsidRPr="0051086D" w:rsidRDefault="009C5E62" w:rsidP="002C4D9C">
      <w:pPr>
        <w:pStyle w:val="Normal-Green"/>
        <w:rPr>
          <w:rStyle w:val="Emphasis"/>
          <w:iCs w:val="0"/>
        </w:rPr>
      </w:pPr>
      <w:r w:rsidRPr="0051086D">
        <w:rPr>
          <w:rStyle w:val="Emphasis"/>
          <w:iCs w:val="0"/>
        </w:rPr>
        <w:t>Please be aware that the indemnity and insurance provisions may apply to certain cooperative parties wh</w:t>
      </w:r>
      <w:r w:rsidR="00023376" w:rsidRPr="0051086D">
        <w:rPr>
          <w:rStyle w:val="Emphasis"/>
          <w:iCs w:val="0"/>
        </w:rPr>
        <w:t>e</w:t>
      </w:r>
      <w:r w:rsidRPr="0051086D">
        <w:rPr>
          <w:rStyle w:val="Emphasis"/>
          <w:iCs w:val="0"/>
        </w:rPr>
        <w:t xml:space="preserve">n a statewide contract is used. </w:t>
      </w:r>
      <w:r w:rsidR="00044946">
        <w:rPr>
          <w:rStyle w:val="Emphasis"/>
          <w:iCs w:val="0"/>
        </w:rPr>
        <w:t xml:space="preserve">State </w:t>
      </w:r>
      <w:r w:rsidRPr="0051086D">
        <w:rPr>
          <w:rStyle w:val="Emphasis"/>
          <w:iCs w:val="0"/>
        </w:rPr>
        <w:t>Risk recommends that the Contract Administrator identify those coop</w:t>
      </w:r>
      <w:r w:rsidR="00023376" w:rsidRPr="0051086D">
        <w:rPr>
          <w:rStyle w:val="Emphasis"/>
          <w:iCs w:val="0"/>
        </w:rPr>
        <w:t>erative parties in a section of the contract and state clearly, by reference to the indemnity and insurance provisions, the applicability of such provisions to those parties.</w:t>
      </w:r>
      <w:r w:rsidRPr="0051086D">
        <w:rPr>
          <w:rStyle w:val="Emphasis"/>
          <w:iCs w:val="0"/>
        </w:rPr>
        <w:t xml:space="preserve"> </w:t>
      </w:r>
    </w:p>
    <w:p w14:paraId="68C0B2C3" w14:textId="22814280" w:rsidR="009C4C1B" w:rsidRPr="008A271F" w:rsidRDefault="00E2606F" w:rsidP="00351B08">
      <w:pPr>
        <w:pStyle w:val="Heading1-Green"/>
      </w:pPr>
      <w:bookmarkStart w:id="39" w:name="_Hlk25989918"/>
      <w:bookmarkStart w:id="40" w:name="_Toc412473670"/>
      <w:bookmarkStart w:id="41" w:name="_Toc412558273"/>
      <w:bookmarkStart w:id="42" w:name="_Toc412618560"/>
      <w:bookmarkStart w:id="43" w:name="_Toc412619114"/>
      <w:bookmarkStart w:id="44" w:name="_Toc433718495"/>
      <w:r w:rsidRPr="008A271F">
        <w:t xml:space="preserve">Contact </w:t>
      </w:r>
      <w:r w:rsidR="007614E0" w:rsidRPr="008A271F">
        <w:t xml:space="preserve">State </w:t>
      </w:r>
      <w:r w:rsidRPr="008A271F">
        <w:t>Risk</w:t>
      </w:r>
      <w:bookmarkEnd w:id="39"/>
      <w:bookmarkEnd w:id="40"/>
      <w:bookmarkEnd w:id="41"/>
      <w:bookmarkEnd w:id="42"/>
      <w:bookmarkEnd w:id="43"/>
      <w:bookmarkEnd w:id="44"/>
    </w:p>
    <w:p w14:paraId="4396C705" w14:textId="301B21BD" w:rsidR="009C4C1B" w:rsidRPr="00A42556" w:rsidRDefault="0025158A" w:rsidP="002C4D9C">
      <w:pPr>
        <w:pStyle w:val="Normal-Green"/>
      </w:pPr>
      <w:r w:rsidRPr="00A42556">
        <w:rPr>
          <w:rFonts w:eastAsiaTheme="majorEastAsia"/>
        </w:rPr>
        <w:t xml:space="preserve">The modules do not address all possible insurance questions that can arise, but </w:t>
      </w:r>
      <w:r>
        <w:rPr>
          <w:rFonts w:eastAsiaTheme="majorEastAsia"/>
        </w:rPr>
        <w:t>are</w:t>
      </w:r>
      <w:r w:rsidRPr="00A42556">
        <w:rPr>
          <w:rFonts w:eastAsiaTheme="majorEastAsia"/>
        </w:rPr>
        <w:t xml:space="preserve"> intended to address the most common situations. </w:t>
      </w:r>
      <w:r w:rsidR="009C4C1B" w:rsidRPr="00A42556">
        <w:t xml:space="preserve">If </w:t>
      </w:r>
      <w:r w:rsidR="004A2F61">
        <w:t xml:space="preserve">there are </w:t>
      </w:r>
      <w:r w:rsidR="009C4C1B" w:rsidRPr="00A42556">
        <w:t xml:space="preserve">any questions about the information contained in this </w:t>
      </w:r>
      <w:r w:rsidR="00786512">
        <w:t>guidance document</w:t>
      </w:r>
      <w:r w:rsidR="009C4C1B" w:rsidRPr="00A42556">
        <w:t xml:space="preserve">, or need assistance in determining the appropriate insurance and/or indemnification language, please contact </w:t>
      </w:r>
      <w:r w:rsidR="00144CAC">
        <w:t>State Risk</w:t>
      </w:r>
      <w:r w:rsidR="009C4C1B" w:rsidRPr="00A42556">
        <w:t>:</w:t>
      </w:r>
    </w:p>
    <w:p w14:paraId="0A5DDF0A" w14:textId="53E0E6EA" w:rsidR="009C4C1B" w:rsidRPr="0051086D" w:rsidRDefault="007614E0" w:rsidP="009C5E62">
      <w:pPr>
        <w:pStyle w:val="Quote"/>
        <w:spacing w:after="0"/>
        <w:ind w:left="720"/>
        <w:rPr>
          <w:rStyle w:val="Emphasis"/>
          <w:i/>
        </w:rPr>
      </w:pPr>
      <w:r>
        <w:rPr>
          <w:rStyle w:val="Emphasis"/>
          <w:rFonts w:eastAsiaTheme="majorEastAsia"/>
          <w:i/>
        </w:rPr>
        <w:t xml:space="preserve">Arizona </w:t>
      </w:r>
      <w:r w:rsidR="009C4C1B" w:rsidRPr="0051086D">
        <w:rPr>
          <w:rStyle w:val="Emphasis"/>
          <w:rFonts w:eastAsiaTheme="majorEastAsia"/>
          <w:i/>
        </w:rPr>
        <w:t>Department of Administration - Risk Management Division</w:t>
      </w:r>
    </w:p>
    <w:p w14:paraId="0F33D692" w14:textId="7AFD5303" w:rsidR="008E3AF5" w:rsidRDefault="009C4C1B" w:rsidP="009C5E62">
      <w:pPr>
        <w:pStyle w:val="Quote"/>
        <w:spacing w:after="0"/>
        <w:ind w:left="720"/>
        <w:rPr>
          <w:rStyle w:val="Emphasis"/>
          <w:rFonts w:eastAsiaTheme="majorEastAsia"/>
          <w:i/>
        </w:rPr>
      </w:pPr>
      <w:r w:rsidRPr="0051086D">
        <w:rPr>
          <w:rStyle w:val="Emphasis"/>
          <w:rFonts w:eastAsiaTheme="majorEastAsia"/>
        </w:rPr>
        <w:t>100 North 15th Avenue, Suite 301</w:t>
      </w:r>
      <w:r w:rsidR="008E3AF5">
        <w:rPr>
          <w:rStyle w:val="Emphasis"/>
          <w:rFonts w:eastAsiaTheme="majorEastAsia"/>
          <w:i/>
        </w:rPr>
        <w:t xml:space="preserve">, </w:t>
      </w:r>
      <w:r w:rsidRPr="0051086D">
        <w:rPr>
          <w:rStyle w:val="Emphasis"/>
          <w:rFonts w:eastAsiaTheme="majorEastAsia"/>
          <w:i/>
        </w:rPr>
        <w:t>Phoenix, AZ 85007</w:t>
      </w:r>
    </w:p>
    <w:p w14:paraId="763E03E9" w14:textId="12574C46" w:rsidR="00762111" w:rsidRDefault="009C4C1B" w:rsidP="00762111">
      <w:pPr>
        <w:pStyle w:val="Quote"/>
        <w:spacing w:after="0"/>
        <w:ind w:left="720"/>
        <w:rPr>
          <w:rStyle w:val="Emphasis"/>
          <w:rFonts w:eastAsiaTheme="majorEastAsia"/>
          <w:i/>
        </w:rPr>
      </w:pPr>
      <w:r w:rsidRPr="0051086D">
        <w:rPr>
          <w:rStyle w:val="Emphasis"/>
          <w:rFonts w:eastAsiaTheme="majorEastAsia"/>
          <w:i/>
        </w:rPr>
        <w:t xml:space="preserve">Phone: (602) </w:t>
      </w:r>
      <w:r w:rsidR="00290CC3" w:rsidRPr="0051086D">
        <w:rPr>
          <w:rStyle w:val="Emphasis"/>
          <w:rFonts w:eastAsiaTheme="majorEastAsia"/>
          <w:i/>
        </w:rPr>
        <w:t>542-</w:t>
      </w:r>
      <w:r w:rsidR="0070408E">
        <w:rPr>
          <w:rStyle w:val="Emphasis"/>
          <w:rFonts w:eastAsiaTheme="majorEastAsia"/>
          <w:i/>
        </w:rPr>
        <w:t>2180</w:t>
      </w:r>
      <w:bookmarkStart w:id="45" w:name="_Toc412473671"/>
    </w:p>
    <w:p w14:paraId="5E346EDA" w14:textId="3E2A9F09" w:rsidR="00782D97" w:rsidRDefault="00782D97" w:rsidP="00BC3FA0">
      <w:pPr>
        <w:spacing w:after="0"/>
      </w:pPr>
    </w:p>
    <w:p w14:paraId="2D073ABD" w14:textId="77777777" w:rsidR="004177C4" w:rsidRDefault="004177C4" w:rsidP="003373CF">
      <w:pPr>
        <w:pStyle w:val="Title"/>
        <w:sectPr w:rsidR="004177C4" w:rsidSect="000A3489">
          <w:headerReference w:type="default" r:id="rId12"/>
          <w:pgSz w:w="12240" w:h="15840" w:code="1"/>
          <w:pgMar w:top="1872" w:right="1440" w:bottom="1296" w:left="1440" w:header="576" w:footer="720" w:gutter="0"/>
          <w:cols w:space="720"/>
          <w:docGrid w:linePitch="326"/>
        </w:sectPr>
      </w:pPr>
      <w:bookmarkStart w:id="46" w:name="_Toc412558274"/>
      <w:bookmarkStart w:id="47" w:name="_Toc412619115"/>
    </w:p>
    <w:p w14:paraId="15DC7B2F" w14:textId="35558620" w:rsidR="00F937B4" w:rsidRPr="00A42556" w:rsidRDefault="007C21BC" w:rsidP="003373CF">
      <w:pPr>
        <w:pStyle w:val="Title"/>
      </w:pPr>
      <w:bookmarkStart w:id="48" w:name="_Toc433718496"/>
      <w:r w:rsidRPr="00A42556">
        <w:t>Professional Service Contracts</w:t>
      </w:r>
      <w:bookmarkEnd w:id="0"/>
      <w:bookmarkEnd w:id="45"/>
      <w:bookmarkEnd w:id="46"/>
      <w:bookmarkEnd w:id="47"/>
      <w:bookmarkEnd w:id="48"/>
    </w:p>
    <w:p w14:paraId="14FA9112" w14:textId="77777777" w:rsidR="00E64B92" w:rsidRPr="003373CF" w:rsidRDefault="00E64B92" w:rsidP="005602E1">
      <w:pPr>
        <w:pStyle w:val="ListLevel1"/>
      </w:pPr>
      <w:bookmarkStart w:id="49" w:name="INS_A1_Std_Prof_Svc_Contract"/>
      <w:bookmarkStart w:id="50" w:name="_Toc338022908"/>
      <w:bookmarkStart w:id="51" w:name="_Toc412473672"/>
      <w:bookmarkStart w:id="52" w:name="_Toc412558275"/>
      <w:bookmarkStart w:id="53" w:name="_Toc412619116"/>
      <w:bookmarkStart w:id="54" w:name="_Toc433718497"/>
      <w:bookmarkEnd w:id="49"/>
      <w:r w:rsidRPr="003373CF">
        <w:t>S</w:t>
      </w:r>
      <w:r w:rsidR="00F937B4" w:rsidRPr="003373CF">
        <w:t>tandard</w:t>
      </w:r>
      <w:r w:rsidRPr="003373CF">
        <w:t xml:space="preserve"> P</w:t>
      </w:r>
      <w:r w:rsidR="00F937B4" w:rsidRPr="003373CF">
        <w:t>rofessional</w:t>
      </w:r>
      <w:r w:rsidRPr="003373CF">
        <w:t xml:space="preserve"> S</w:t>
      </w:r>
      <w:r w:rsidR="00F937B4" w:rsidRPr="003373CF">
        <w:t>ervice</w:t>
      </w:r>
      <w:r w:rsidRPr="003373CF">
        <w:t xml:space="preserve"> C</w:t>
      </w:r>
      <w:r w:rsidR="00F937B4" w:rsidRPr="003373CF">
        <w:t>ontracts</w:t>
      </w:r>
      <w:bookmarkEnd w:id="50"/>
      <w:bookmarkEnd w:id="51"/>
      <w:bookmarkEnd w:id="52"/>
      <w:bookmarkEnd w:id="53"/>
      <w:bookmarkEnd w:id="54"/>
    </w:p>
    <w:p w14:paraId="358DD30D" w14:textId="3B816155" w:rsidR="003E343F" w:rsidRPr="00D80470" w:rsidRDefault="003E343F" w:rsidP="00EB13C8">
      <w:pPr>
        <w:pStyle w:val="Normal-Green"/>
        <w:ind w:left="720"/>
      </w:pPr>
      <w:r w:rsidRPr="00D80470">
        <w:t xml:space="preserve">Professional </w:t>
      </w:r>
      <w:r w:rsidR="001D6786">
        <w:t>L</w:t>
      </w:r>
      <w:r w:rsidRPr="00D80470">
        <w:t>iability insurance</w:t>
      </w:r>
      <w:r w:rsidR="006D0292">
        <w:t xml:space="preserve"> is issued</w:t>
      </w:r>
      <w:r w:rsidRPr="00D80470">
        <w:t xml:space="preserve"> </w:t>
      </w:r>
      <w:r w:rsidR="00D80470" w:rsidRPr="00D80470">
        <w:t>for a</w:t>
      </w:r>
      <w:r w:rsidRPr="00D80470">
        <w:t xml:space="preserve"> </w:t>
      </w:r>
      <w:r w:rsidR="00D80470" w:rsidRPr="00D80470">
        <w:t>“</w:t>
      </w:r>
      <w:r w:rsidRPr="00D80470">
        <w:t>professional</w:t>
      </w:r>
      <w:r w:rsidR="00D80470" w:rsidRPr="00D80470">
        <w:t>”</w:t>
      </w:r>
      <w:r w:rsidRPr="00D80470">
        <w:t xml:space="preserve"> and covers the rendering</w:t>
      </w:r>
      <w:r w:rsidR="001D6786">
        <w:t xml:space="preserve"> of,</w:t>
      </w:r>
      <w:r w:rsidRPr="00D80470">
        <w:t xml:space="preserve"> or failure to render</w:t>
      </w:r>
      <w:r w:rsidR="001D6786">
        <w:t>,</w:t>
      </w:r>
      <w:r w:rsidRPr="00D80470">
        <w:t xml:space="preserve"> services of a professional nature. Professional </w:t>
      </w:r>
      <w:r w:rsidR="001D6786">
        <w:t>L</w:t>
      </w:r>
      <w:r w:rsidRPr="00D80470">
        <w:t xml:space="preserve">iability insurance is usually written on a claims-made basis. Therefore, the </w:t>
      </w:r>
      <w:r w:rsidR="00F2288E">
        <w:t>Contractor</w:t>
      </w:r>
      <w:r w:rsidRPr="00D80470">
        <w:t xml:space="preserve"> needs to maintain coverage during the contract period and for a specified period (typically two</w:t>
      </w:r>
      <w:r w:rsidR="00487C43">
        <w:t xml:space="preserve"> </w:t>
      </w:r>
      <w:r w:rsidRPr="00D80470">
        <w:t xml:space="preserve">years) </w:t>
      </w:r>
      <w:r w:rsidRPr="00D80470">
        <w:rPr>
          <w:i/>
          <w:iCs/>
        </w:rPr>
        <w:t>after</w:t>
      </w:r>
      <w:r w:rsidRPr="00D80470">
        <w:t xml:space="preserve"> the project has been completed.</w:t>
      </w:r>
    </w:p>
    <w:p w14:paraId="50A144D6" w14:textId="77777777" w:rsidR="003E343F" w:rsidRPr="00D80470" w:rsidRDefault="003E343F" w:rsidP="00EB13C8">
      <w:pPr>
        <w:pStyle w:val="Normal-Green"/>
        <w:ind w:left="720"/>
      </w:pPr>
      <w:r w:rsidRPr="00D80470">
        <w:t>The types of losses that can occur as a result of professional rendering services are often excluded under general liability insurance policies. Therefore, these losses need to be covered through a separate professional liability insurance policy.</w:t>
      </w:r>
    </w:p>
    <w:p w14:paraId="406DBA30" w14:textId="77777777" w:rsidR="003E343F" w:rsidRPr="00D80470" w:rsidRDefault="003E343F" w:rsidP="00EB13C8">
      <w:pPr>
        <w:pStyle w:val="Normal-Green"/>
        <w:ind w:left="720"/>
      </w:pPr>
      <w:r w:rsidRPr="00D80470">
        <w:t xml:space="preserve">Professional liability insurance is needed when one of the following applies: </w:t>
      </w:r>
    </w:p>
    <w:p w14:paraId="489D286C" w14:textId="7B84A6DF" w:rsidR="003E343F" w:rsidRPr="00D80470" w:rsidRDefault="003E343F" w:rsidP="00EB13C8">
      <w:pPr>
        <w:pStyle w:val="Normal-Green"/>
        <w:numPr>
          <w:ilvl w:val="0"/>
          <w:numId w:val="4"/>
        </w:numPr>
      </w:pPr>
      <w:r w:rsidRPr="00D80470">
        <w:t xml:space="preserve">If the professional is licensed, registered, or certified and expected to follow the usual and customary standards of their profession. Professions in this category include, but are not limited to, accountants, attorneys, engineers/architects, </w:t>
      </w:r>
      <w:r w:rsidR="00A10B74">
        <w:t xml:space="preserve">construction management, technical consultant, surveyor (AF), </w:t>
      </w:r>
      <w:r w:rsidRPr="00D80470">
        <w:t>and appraisers.</w:t>
      </w:r>
    </w:p>
    <w:p w14:paraId="275CA660" w14:textId="3F905985" w:rsidR="003E343F" w:rsidRPr="00D80470" w:rsidRDefault="003E343F" w:rsidP="00EB13C8">
      <w:pPr>
        <w:pStyle w:val="Normal-Green"/>
        <w:numPr>
          <w:ilvl w:val="0"/>
          <w:numId w:val="4"/>
        </w:numPr>
      </w:pPr>
      <w:r w:rsidRPr="00D80470">
        <w:t xml:space="preserve">If the information provided by the professional is to be used by the State of Arizona in a decision-making process that may have an impact to life, health, safety, and/or a significant </w:t>
      </w:r>
      <w:r w:rsidR="00234C4D">
        <w:t xml:space="preserve">finance </w:t>
      </w:r>
      <w:r w:rsidRPr="00D80470">
        <w:t xml:space="preserve">al impact to the </w:t>
      </w:r>
      <w:r w:rsidR="00305C95">
        <w:t>State</w:t>
      </w:r>
      <w:r w:rsidRPr="00D80470">
        <w:t xml:space="preserve">, its agencies, and the public. </w:t>
      </w:r>
    </w:p>
    <w:p w14:paraId="74CAFA26" w14:textId="55C69FC4" w:rsidR="00E64B92" w:rsidRPr="00D80470" w:rsidRDefault="003E343F" w:rsidP="00EB13C8">
      <w:pPr>
        <w:pStyle w:val="Normal-Green"/>
        <w:ind w:left="720"/>
      </w:pPr>
      <w:r w:rsidRPr="00D80470">
        <w:t xml:space="preserve">If you </w:t>
      </w:r>
      <w:r w:rsidR="00DF63CB">
        <w:t>have questions regarding the applicability of Professional Liability insurance,</w:t>
      </w:r>
      <w:r w:rsidRPr="00D80470">
        <w:t xml:space="preserve"> please contact your assigned State Risk Insurance Analyst.</w:t>
      </w:r>
    </w:p>
    <w:p w14:paraId="114B273D" w14:textId="2D0929CD" w:rsidR="00762FEE" w:rsidRPr="004177F7" w:rsidRDefault="00460239" w:rsidP="001B3A46">
      <w:pPr>
        <w:pStyle w:val="ListLevel2"/>
      </w:pPr>
      <w:bookmarkStart w:id="55" w:name="INS_A1a_Prof_Svc_Contract"/>
      <w:bookmarkStart w:id="56" w:name="_Toc412473673"/>
      <w:bookmarkEnd w:id="55"/>
      <w:r>
        <w:t>Indemnification Clause</w:t>
      </w:r>
      <w:r w:rsidR="003C57A4" w:rsidRPr="004177F7">
        <w:t xml:space="preserve"> </w:t>
      </w:r>
      <w:bookmarkEnd w:id="56"/>
    </w:p>
    <w:p w14:paraId="2003DDC5" w14:textId="1B6972FB" w:rsidR="00137086" w:rsidRPr="00137086" w:rsidRDefault="00137086" w:rsidP="00EB13C8">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rsidR="00D533E5">
        <w:t xml:space="preserve">s, employees or subcontractors. </w:t>
      </w:r>
      <w:r w:rsidRPr="00137086">
        <w:t>This indemnity includes any claim or amount arising out of, or recovered under, the Workers’ Compensation Law or aris</w:t>
      </w:r>
      <w:r w:rsidR="00D533E5">
        <w:t>ing out of the failure of such C</w:t>
      </w:r>
      <w:r w:rsidRPr="00137086">
        <w:t>ontractor to conform to any federal, state</w:t>
      </w:r>
      <w:r w:rsidR="00D533E5">
        <w:t>,</w:t>
      </w:r>
      <w:r w:rsidRPr="00137086">
        <w:t xml:space="preserve"> or local law, statute, ordinance, rule, regulation</w:t>
      </w:r>
      <w:r w:rsidR="00D533E5">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rsidR="00D533E5">
        <w:t xml:space="preserve">for primary loss investigation, </w:t>
      </w:r>
      <w:r w:rsidRPr="00137086">
        <w:t>defense</w:t>
      </w:r>
      <w:r w:rsidR="00D533E5">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rsidR="008A3511">
        <w:t>,</w:t>
      </w:r>
      <w:r w:rsidRPr="00137086">
        <w:t xml:space="preserve"> and employees for losses arising from the work performed by the Contractor for the State of Arizona.</w:t>
      </w:r>
    </w:p>
    <w:p w14:paraId="088B38C6" w14:textId="44C31C6B" w:rsidR="000D5B12" w:rsidRPr="00D80470" w:rsidRDefault="00137086" w:rsidP="00EB13C8">
      <w:pPr>
        <w:ind w:left="1440"/>
      </w:pPr>
      <w:r w:rsidRPr="00137086">
        <w:t>This indemnity shall not apply if the contractor or sub-contractor(s) is/are an agency, board, commission or university of the State of Arizona.</w:t>
      </w:r>
    </w:p>
    <w:p w14:paraId="077BB6E4" w14:textId="4E71892A" w:rsidR="001E568C" w:rsidRPr="00677CF0" w:rsidRDefault="00460239" w:rsidP="00B213A4">
      <w:pPr>
        <w:pStyle w:val="ListLevel2"/>
      </w:pPr>
      <w:r>
        <w:t>Insurance Requirements</w:t>
      </w:r>
    </w:p>
    <w:p w14:paraId="2BF16D85" w14:textId="77777777" w:rsidR="00D32A33" w:rsidRPr="006A6DBA" w:rsidRDefault="00D32A33"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252C34C7" w14:textId="68034145" w:rsidR="00D32A33" w:rsidRPr="00FC6A64" w:rsidRDefault="00D32A33"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0322490A" w14:textId="4C0FBB5D" w:rsidR="00322210" w:rsidRDefault="003A04A8" w:rsidP="00B213A4">
      <w:pPr>
        <w:pStyle w:val="ListLevel2"/>
      </w:pPr>
      <w:r>
        <w:t>Minimum Scope and Limits of Insurance</w:t>
      </w:r>
      <w:r w:rsidR="008058CE">
        <w:t xml:space="preserve"> </w:t>
      </w:r>
    </w:p>
    <w:p w14:paraId="646AB8DE" w14:textId="5558B5B6" w:rsidR="004F6F04" w:rsidRPr="000509C9" w:rsidRDefault="001E568C" w:rsidP="00506209">
      <w:pPr>
        <w:ind w:left="1440"/>
      </w:pPr>
      <w:r w:rsidRPr="00203F0A">
        <w:t>Contractor shall provide coverage with limits of liability not less than those stated below.</w:t>
      </w:r>
    </w:p>
    <w:p w14:paraId="6DD3DA20" w14:textId="77777777" w:rsidR="003567A8" w:rsidRPr="003567A8" w:rsidRDefault="003567A8" w:rsidP="005602E1">
      <w:pPr>
        <w:pStyle w:val="ListLevel3"/>
      </w:pPr>
      <w:r w:rsidRPr="003567A8">
        <w:t>Commercial General Liability (CGL) – Occurrence Form</w:t>
      </w:r>
    </w:p>
    <w:p w14:paraId="7363F176" w14:textId="2D6AD2A2" w:rsidR="003567A8" w:rsidRPr="003567A8" w:rsidRDefault="003567A8" w:rsidP="00506209">
      <w:pPr>
        <w:ind w:left="2160"/>
      </w:pPr>
      <w:r w:rsidRPr="003567A8">
        <w:t xml:space="preserve">Policy shall include bodily injury, property damage, </w:t>
      </w:r>
      <w:r w:rsidR="00677CF0">
        <w:t>and broad form contractual liability coverage</w:t>
      </w:r>
      <w:r w:rsidRPr="003567A8">
        <w:t>.</w:t>
      </w:r>
    </w:p>
    <w:p w14:paraId="5C33352D" w14:textId="77777777" w:rsidR="003567A8" w:rsidRPr="00C02578" w:rsidRDefault="003567A8" w:rsidP="005D52CF">
      <w:pPr>
        <w:pStyle w:val="LimitsList"/>
      </w:pPr>
      <w:r w:rsidRPr="00C02578">
        <w:t>General Aggregate</w:t>
      </w:r>
      <w:r w:rsidRPr="00C02578">
        <w:tab/>
        <w:t>$2,000,000</w:t>
      </w:r>
    </w:p>
    <w:p w14:paraId="338BDC2F" w14:textId="77777777" w:rsidR="003567A8" w:rsidRPr="005D52CF" w:rsidRDefault="003567A8" w:rsidP="005D52CF">
      <w:pPr>
        <w:pStyle w:val="LimitsList"/>
      </w:pPr>
      <w:r w:rsidRPr="00C02578">
        <w:t>Products – Com</w:t>
      </w:r>
      <w:r w:rsidRPr="005D52CF">
        <w:t>pleted Operations Aggregate</w:t>
      </w:r>
      <w:r w:rsidRPr="005D52CF">
        <w:tab/>
        <w:t>$1,000,000</w:t>
      </w:r>
    </w:p>
    <w:p w14:paraId="178AD2F0" w14:textId="77777777" w:rsidR="003567A8" w:rsidRPr="005D52CF" w:rsidRDefault="003567A8" w:rsidP="005D52CF">
      <w:pPr>
        <w:pStyle w:val="LimitsList"/>
      </w:pPr>
      <w:r w:rsidRPr="005D52CF">
        <w:t>Personal and Advertising Injury</w:t>
      </w:r>
      <w:r w:rsidRPr="005D52CF">
        <w:tab/>
        <w:t>$1,000,000</w:t>
      </w:r>
    </w:p>
    <w:p w14:paraId="43CB0F30" w14:textId="77777777" w:rsidR="003567A8" w:rsidRPr="005D52CF" w:rsidRDefault="003567A8" w:rsidP="005D52CF">
      <w:pPr>
        <w:pStyle w:val="LimitsList"/>
      </w:pPr>
      <w:r w:rsidRPr="005D52CF">
        <w:t>Damage to Rented Premises</w:t>
      </w:r>
      <w:r w:rsidRPr="005D52CF">
        <w:tab/>
        <w:t>$50,000</w:t>
      </w:r>
    </w:p>
    <w:p w14:paraId="601281A6" w14:textId="77777777" w:rsidR="003567A8" w:rsidRPr="00C02578" w:rsidRDefault="003567A8" w:rsidP="005D52CF">
      <w:pPr>
        <w:pStyle w:val="LimitsList"/>
      </w:pPr>
      <w:r w:rsidRPr="005D52CF">
        <w:t>Each Occurrenc</w:t>
      </w:r>
      <w:r w:rsidRPr="00C02578">
        <w:t>e</w:t>
      </w:r>
      <w:r w:rsidRPr="00C02578">
        <w:tab/>
        <w:t>$1,000,000</w:t>
      </w:r>
    </w:p>
    <w:p w14:paraId="1DC09DD1" w14:textId="77777777" w:rsidR="00AC557B" w:rsidRPr="003567A8" w:rsidRDefault="00AC557B" w:rsidP="005D52CF">
      <w:pPr>
        <w:pStyle w:val="LimitsList"/>
        <w:numPr>
          <w:ilvl w:val="0"/>
          <w:numId w:val="0"/>
        </w:numPr>
        <w:ind w:left="3600"/>
      </w:pPr>
    </w:p>
    <w:p w14:paraId="410495A5" w14:textId="77777777" w:rsidR="003567A8" w:rsidRPr="00D0029D" w:rsidRDefault="003567A8" w:rsidP="00D0029D">
      <w:pPr>
        <w:pStyle w:val="PolicyList"/>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469D141D" w14:textId="67EDBAB3" w:rsidR="004F6F04" w:rsidRPr="00FF72F3" w:rsidRDefault="003567A8" w:rsidP="00D0029D">
      <w:pPr>
        <w:pStyle w:val="PolicyList"/>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54D8FBC9" w14:textId="77777777" w:rsidR="004F6F04" w:rsidRPr="004F6F04" w:rsidRDefault="00747364" w:rsidP="005602E1">
      <w:pPr>
        <w:pStyle w:val="ListLevel3"/>
      </w:pPr>
      <w:r w:rsidRPr="00E631BE">
        <w:t>Business A</w:t>
      </w:r>
      <w:r w:rsidR="001E568C" w:rsidRPr="00E631BE">
        <w:t>utomobile Liability</w:t>
      </w:r>
    </w:p>
    <w:p w14:paraId="23402B02" w14:textId="5DF1BE69" w:rsidR="004F6F04" w:rsidRDefault="001E568C" w:rsidP="00382B6C">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sidR="00D312FA">
        <w:rPr>
          <w:rFonts w:cs="Arial"/>
          <w:szCs w:val="22"/>
        </w:rPr>
        <w:t>automobiles</w:t>
      </w:r>
      <w:r w:rsidR="00D312FA" w:rsidRPr="00E631BE">
        <w:rPr>
          <w:rFonts w:cs="Arial"/>
          <w:szCs w:val="22"/>
        </w:rPr>
        <w:t xml:space="preserve"> </w:t>
      </w:r>
      <w:r w:rsidRPr="00E631BE">
        <w:rPr>
          <w:rFonts w:cs="Arial"/>
          <w:szCs w:val="22"/>
        </w:rPr>
        <w:t>used in the performance of this Contract.</w:t>
      </w:r>
    </w:p>
    <w:p w14:paraId="6FBEAF29" w14:textId="3E5B5640" w:rsidR="004F6F04" w:rsidRDefault="001E568C" w:rsidP="005D52CF">
      <w:pPr>
        <w:pStyle w:val="LimitsList"/>
      </w:pPr>
      <w:r w:rsidRPr="00A81D62">
        <w:t>Combined Single Limit (CSL)</w:t>
      </w:r>
      <w:r w:rsidRPr="00A81D62">
        <w:tab/>
        <w:t>$1,000,000</w:t>
      </w:r>
    </w:p>
    <w:p w14:paraId="01730CD5" w14:textId="77777777" w:rsidR="00AC557B" w:rsidRPr="00A81D62" w:rsidRDefault="00AC557B" w:rsidP="005D52CF">
      <w:pPr>
        <w:pStyle w:val="LimitsList"/>
        <w:numPr>
          <w:ilvl w:val="0"/>
          <w:numId w:val="0"/>
        </w:numPr>
        <w:ind w:left="3600"/>
      </w:pPr>
    </w:p>
    <w:p w14:paraId="6CD1E1D8" w14:textId="77777777" w:rsidR="00CE0932" w:rsidRDefault="00D312FA" w:rsidP="00516040">
      <w:pPr>
        <w:pStyle w:val="PolicyList"/>
        <w:numPr>
          <w:ilvl w:val="0"/>
          <w:numId w:val="29"/>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3A1ACC">
        <w:rPr>
          <w:b/>
          <w:i/>
        </w:rPr>
        <w:t xml:space="preserve"> </w:t>
      </w:r>
      <w:r>
        <w:t>the Contractor.</w:t>
      </w:r>
    </w:p>
    <w:p w14:paraId="32ECF890" w14:textId="4AD1FF6C" w:rsidR="00D312FA" w:rsidRDefault="00D312FA" w:rsidP="00516040">
      <w:pPr>
        <w:pStyle w:val="PolicyList"/>
        <w:numPr>
          <w:ilvl w:val="0"/>
          <w:numId w:val="29"/>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79314FA1" w14:textId="091D5D8A" w:rsidR="001E568C" w:rsidRPr="002C5066" w:rsidRDefault="001E568C" w:rsidP="005602E1">
      <w:pPr>
        <w:pStyle w:val="ListLevel3"/>
      </w:pPr>
      <w:r w:rsidRPr="002C5066">
        <w:t>Workers</w:t>
      </w:r>
      <w:r w:rsidR="00034083" w:rsidRPr="002C5066">
        <w:t>’</w:t>
      </w:r>
      <w:r w:rsidRPr="002C5066">
        <w:t xml:space="preserve"> Compensation and Employers' Liability</w:t>
      </w:r>
    </w:p>
    <w:p w14:paraId="0F9D2E3C" w14:textId="77777777" w:rsidR="00034083" w:rsidRPr="002135EF" w:rsidRDefault="00034083" w:rsidP="005D52CF">
      <w:pPr>
        <w:pStyle w:val="LimitsList"/>
      </w:pPr>
      <w:r>
        <w:t>Workers' Compensation</w:t>
      </w:r>
      <w:r>
        <w:tab/>
      </w:r>
      <w:r w:rsidRPr="002135EF">
        <w:t>Statutory</w:t>
      </w:r>
    </w:p>
    <w:p w14:paraId="1C0379C8" w14:textId="77777777" w:rsidR="00034083" w:rsidRPr="002135EF" w:rsidRDefault="00034083" w:rsidP="005D52CF">
      <w:pPr>
        <w:pStyle w:val="LimitsList"/>
      </w:pPr>
      <w:r>
        <w:t>Employers' Liability</w:t>
      </w:r>
    </w:p>
    <w:p w14:paraId="4C63BA28" w14:textId="77777777" w:rsidR="00034083" w:rsidRPr="00BF1F90" w:rsidRDefault="00034083" w:rsidP="00410242">
      <w:pPr>
        <w:pStyle w:val="LimitsListB"/>
      </w:pPr>
      <w:r w:rsidRPr="00BF1F90">
        <w:t>Each Accident</w:t>
      </w:r>
      <w:r w:rsidRPr="00BF1F90">
        <w:tab/>
        <w:t>$1,000,000</w:t>
      </w:r>
    </w:p>
    <w:p w14:paraId="28E97BD5" w14:textId="77777777" w:rsidR="00034083" w:rsidRPr="00BF1F90" w:rsidRDefault="00034083" w:rsidP="00410242">
      <w:pPr>
        <w:pStyle w:val="LimitsListB"/>
      </w:pPr>
      <w:r w:rsidRPr="00BF1F90">
        <w:t>Disease – Each Employee</w:t>
      </w:r>
      <w:r w:rsidRPr="00BF1F90">
        <w:tab/>
        <w:t>$1,000,000</w:t>
      </w:r>
    </w:p>
    <w:p w14:paraId="2040520E" w14:textId="77777777" w:rsidR="00034083" w:rsidRPr="00BF1F90" w:rsidRDefault="00034083" w:rsidP="00410242">
      <w:pPr>
        <w:pStyle w:val="LimitsListB"/>
      </w:pPr>
      <w:r w:rsidRPr="00BF1F90">
        <w:t>Disease – Policy Limit</w:t>
      </w:r>
      <w:r w:rsidRPr="00BF1F90">
        <w:tab/>
        <w:t>$1,000,000</w:t>
      </w:r>
    </w:p>
    <w:p w14:paraId="35BFF9CE" w14:textId="77777777" w:rsidR="00AC557B" w:rsidRDefault="00AC557B" w:rsidP="00410242">
      <w:pPr>
        <w:pStyle w:val="LimitsListB"/>
        <w:numPr>
          <w:ilvl w:val="0"/>
          <w:numId w:val="0"/>
        </w:numPr>
        <w:ind w:left="3960"/>
      </w:pPr>
    </w:p>
    <w:p w14:paraId="7FE7F886" w14:textId="77777777" w:rsidR="003373CF" w:rsidRDefault="00034083" w:rsidP="00516040">
      <w:pPr>
        <w:pStyle w:val="PolicyList"/>
        <w:numPr>
          <w:ilvl w:val="0"/>
          <w:numId w:val="14"/>
        </w:numPr>
      </w:pPr>
      <w:r w:rsidRPr="009C7520">
        <w:t>Policy shall contain a waiver of subrogation endorsement, as required by this written agreement, in favor of the</w:t>
      </w:r>
      <w:r w:rsidRPr="003A1ACC">
        <w:rPr>
          <w:i/>
        </w:rPr>
        <w:t xml:space="preserve"> </w:t>
      </w:r>
      <w:r w:rsidRPr="009C7520">
        <w:t>State of Arizona, and its departments, agencies, boards, commissions, universities, officers, officials, agents, and employees for losses arising from work performed by or on behalf of the Contractor.</w:t>
      </w:r>
    </w:p>
    <w:p w14:paraId="1E9886B4" w14:textId="5D64AC90" w:rsidR="00034083" w:rsidRPr="009C7520" w:rsidRDefault="00034083" w:rsidP="00516040">
      <w:pPr>
        <w:pStyle w:val="PolicyList"/>
        <w:numPr>
          <w:ilvl w:val="0"/>
          <w:numId w:val="14"/>
        </w:numPr>
      </w:pPr>
      <w:r w:rsidRPr="009C7520">
        <w:t xml:space="preserve">This requirement shall not apply to each </w:t>
      </w:r>
      <w:r w:rsidR="00F2288E">
        <w:t>Contractor</w:t>
      </w:r>
      <w:r w:rsidRPr="009C7520">
        <w:t xml:space="preserve"> or subcontractor that is exempt under A.R.S. § 23-901, and when such </w:t>
      </w:r>
      <w:r w:rsidR="00F2288E">
        <w:t>Contractor</w:t>
      </w:r>
      <w:r w:rsidRPr="009C7520">
        <w:t xml:space="preserve"> or subcontractor executes the appropriate waiver form (Sole Proprietor or Independent Contractor).</w:t>
      </w:r>
    </w:p>
    <w:p w14:paraId="3F7F60F1" w14:textId="50270E3A" w:rsidR="001E568C" w:rsidRDefault="001E568C" w:rsidP="005602E1">
      <w:pPr>
        <w:pStyle w:val="ListLevel3"/>
      </w:pPr>
      <w:r w:rsidRPr="00E631BE">
        <w:t>Professional Liability (Errors and Omissions Liability)</w:t>
      </w:r>
    </w:p>
    <w:p w14:paraId="6E64846A" w14:textId="77777777" w:rsidR="005F7387" w:rsidRPr="00315311" w:rsidRDefault="005F7387" w:rsidP="005D52CF">
      <w:pPr>
        <w:pStyle w:val="LimitsList"/>
      </w:pPr>
      <w:r w:rsidRPr="00315311">
        <w:t>Each Claim</w:t>
      </w:r>
      <w:r w:rsidRPr="00315311">
        <w:tab/>
        <w:t>$2,000,000</w:t>
      </w:r>
    </w:p>
    <w:p w14:paraId="1FE565A0" w14:textId="2072A96D" w:rsidR="0056567C" w:rsidRDefault="005F7387" w:rsidP="005D52CF">
      <w:pPr>
        <w:pStyle w:val="LimitsList"/>
      </w:pPr>
      <w:r w:rsidRPr="00315311">
        <w:t>Annual Aggregate</w:t>
      </w:r>
      <w:r w:rsidRPr="00315311">
        <w:tab/>
        <w:t>$2,000,000</w:t>
      </w:r>
    </w:p>
    <w:p w14:paraId="20DF370B" w14:textId="77777777" w:rsidR="00AC557B" w:rsidRDefault="00AC557B" w:rsidP="005D52CF">
      <w:pPr>
        <w:pStyle w:val="LimitsList"/>
        <w:numPr>
          <w:ilvl w:val="0"/>
          <w:numId w:val="0"/>
        </w:numPr>
        <w:ind w:left="3600"/>
      </w:pPr>
    </w:p>
    <w:p w14:paraId="2CE596B2" w14:textId="77777777" w:rsidR="00AC557B" w:rsidRDefault="00553241" w:rsidP="00516040">
      <w:pPr>
        <w:pStyle w:val="PolicyList"/>
        <w:numPr>
          <w:ilvl w:val="0"/>
          <w:numId w:val="32"/>
        </w:numPr>
      </w:pPr>
      <w:r w:rsidRPr="00371BCE">
        <w:t>In the event that the Professional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5498672E" w14:textId="7ED2E40E" w:rsidR="00553241" w:rsidRPr="00553241" w:rsidRDefault="00553241" w:rsidP="00516040">
      <w:pPr>
        <w:pStyle w:val="PolicyList"/>
        <w:numPr>
          <w:ilvl w:val="0"/>
          <w:numId w:val="32"/>
        </w:numPr>
      </w:pPr>
      <w:r w:rsidRPr="00371BCE">
        <w:t>The policy shall cover professional misconduct or negligent acts for those positions defined in the Scope of Work of this contract.</w:t>
      </w:r>
    </w:p>
    <w:p w14:paraId="40F4D52F" w14:textId="6AAC9D27" w:rsidR="00F15B27" w:rsidRDefault="00AA1BAC" w:rsidP="00B213A4">
      <w:pPr>
        <w:pStyle w:val="ListLevel2"/>
      </w:pPr>
      <w:r w:rsidRPr="002135EF">
        <w:t xml:space="preserve">Additional </w:t>
      </w:r>
      <w:r w:rsidR="00460239">
        <w:t>Insurance Requirements</w:t>
      </w:r>
    </w:p>
    <w:p w14:paraId="4ECC5C7D" w14:textId="761F54CF" w:rsidR="00AA1BAC" w:rsidRPr="002135EF" w:rsidRDefault="00AA1BAC" w:rsidP="00487B9E">
      <w:pPr>
        <w:ind w:left="1440"/>
      </w:pPr>
      <w:r w:rsidRPr="002135EF">
        <w:t>The policies shall include, or be endorsed to include, as required by this written agreement, the following provisions:</w:t>
      </w:r>
    </w:p>
    <w:p w14:paraId="110508BF" w14:textId="3371C6FC" w:rsidR="00AA1BAC" w:rsidRPr="00D143CF" w:rsidRDefault="00AA1BAC" w:rsidP="005602E1">
      <w:pPr>
        <w:pStyle w:val="ListLevel3"/>
      </w:pPr>
      <w:r w:rsidRPr="00EE54DF">
        <w:t>The Contractor's policies</w:t>
      </w:r>
      <w:r w:rsidR="00982FF3">
        <w:t>, as applicable,</w:t>
      </w:r>
      <w:r w:rsidRPr="00EE54DF">
        <w:t xml:space="preserve"> shall stipulate that the insurance afforded the Contractor shall be primary and that any insurance carried by the Department, its agents, officials, employees or the State of Arizona shall be excess and not contributory insurance, as provided by A.R.S. § 41-621</w:t>
      </w:r>
      <w:r w:rsidR="0029420C" w:rsidRPr="00EE54DF">
        <w:t xml:space="preserve"> (E).</w:t>
      </w:r>
    </w:p>
    <w:p w14:paraId="092D38FE" w14:textId="77777777" w:rsidR="00AA1BAC" w:rsidRPr="009A3D42" w:rsidRDefault="00AA1BAC" w:rsidP="005602E1">
      <w:pPr>
        <w:pStyle w:val="ListLevel3"/>
        <w:rPr>
          <w:b/>
        </w:rPr>
      </w:pPr>
      <w:r w:rsidRPr="00EE54DF">
        <w:t xml:space="preserve">Insurance provided by the Contractor shall not limit the Contractor’s </w:t>
      </w:r>
      <w:r w:rsidRPr="00617945">
        <w:t>liability assumed under the indemnification provisions of this Contract.</w:t>
      </w:r>
    </w:p>
    <w:p w14:paraId="33EFF853" w14:textId="0D2EB529" w:rsidR="00F15B27" w:rsidRDefault="003A04A8" w:rsidP="00B213A4">
      <w:pPr>
        <w:pStyle w:val="ListLevel2"/>
      </w:pPr>
      <w:r>
        <w:t>Notice of Cancellation</w:t>
      </w:r>
    </w:p>
    <w:p w14:paraId="26F02531" w14:textId="21884273" w:rsidR="00AA1BAC" w:rsidRPr="00617945" w:rsidRDefault="002167B3" w:rsidP="00FE0C1C">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rsidR="00FE0C1C">
        <w:t>two (</w:t>
      </w:r>
      <w:r w:rsidRPr="00DC0774">
        <w:t>2</w:t>
      </w:r>
      <w:r w:rsidR="00FE0C1C">
        <w:t>)</w:t>
      </w:r>
      <w:r w:rsidRPr="00DC0774">
        <w:t xml:space="preserve"> business days of receipt</w:t>
      </w:r>
      <w:r>
        <w:t xml:space="preserve">, </w:t>
      </w:r>
      <w:r w:rsidRPr="00EB577D">
        <w:t>Con</w:t>
      </w:r>
      <w:r>
        <w:t>tractor must provide</w:t>
      </w:r>
      <w:r w:rsidR="00E042DB">
        <w:t xml:space="preserve"> notice</w:t>
      </w:r>
      <w:r>
        <w:t xml:space="preserv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f</w:t>
      </w:r>
      <w:r w:rsidR="003620C3">
        <w:t>acsimile transmission to (State</w:t>
      </w:r>
      <w:r>
        <w:t xml:space="preserve"> </w:t>
      </w:r>
      <w:r w:rsidR="003620C3">
        <w:t xml:space="preserve">Representative’s Name, </w:t>
      </w:r>
      <w:r w:rsidRPr="00EB577D">
        <w:t>Address &amp; Fax Number).</w:t>
      </w:r>
    </w:p>
    <w:p w14:paraId="2D75220D" w14:textId="3C240133" w:rsidR="00F15B27" w:rsidRPr="00D37B48" w:rsidRDefault="003A04A8" w:rsidP="00B213A4">
      <w:pPr>
        <w:pStyle w:val="ListLevel2"/>
        <w:rPr>
          <w:bCs/>
        </w:rPr>
      </w:pPr>
      <w:r>
        <w:t>Acceptability of Insurers</w:t>
      </w:r>
    </w:p>
    <w:p w14:paraId="65CF9620" w14:textId="6C8E9915" w:rsidR="00AA1BAC" w:rsidRPr="00617945" w:rsidRDefault="00AA1BAC" w:rsidP="00487B9E">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85E10B2" w14:textId="63C6C4B5" w:rsidR="00F15B27" w:rsidRDefault="003A04A8" w:rsidP="00B213A4">
      <w:pPr>
        <w:pStyle w:val="ListLevel2"/>
      </w:pPr>
      <w:r>
        <w:t>Verification of Coverage</w:t>
      </w:r>
    </w:p>
    <w:p w14:paraId="67BF34D8" w14:textId="1CF57A30" w:rsidR="00AA1BAC" w:rsidRPr="00617945" w:rsidRDefault="0002208F" w:rsidP="00487B9E">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74208A9C" w14:textId="7AAC2B68" w:rsidR="005D63B6" w:rsidRDefault="005D63B6" w:rsidP="005D63B6">
      <w:pPr>
        <w:pStyle w:val="ListLevel3"/>
      </w:pPr>
      <w:r>
        <w:t>All such certificates of insurance</w:t>
      </w:r>
      <w:r w:rsidR="00DA3DD3">
        <w:t xml:space="preserve"> and policy endorsements</w:t>
      </w:r>
      <w:r>
        <w:t xml:space="preserve"> must be received by the State before work commences.</w:t>
      </w:r>
      <w:r w:rsidR="00DA3DD3">
        <w:t xml:space="preserve"> </w:t>
      </w:r>
      <w:r w:rsidR="00DA3DD3" w:rsidRPr="00DA3DD3">
        <w:rPr>
          <w:color w:val="auto"/>
        </w:rPr>
        <w:t>The State’s receipt of any certificates of insurance or policy endorsements that do not comply with this written agreement shall not waive or otherwise affect the requirements of this agreement.</w:t>
      </w:r>
    </w:p>
    <w:p w14:paraId="092F522D" w14:textId="24D4F231" w:rsidR="005D63B6" w:rsidRDefault="005D63B6" w:rsidP="005D63B6">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271EA7C5" w14:textId="777040C4" w:rsidR="002409B8" w:rsidRDefault="005D63B6" w:rsidP="005D63B6">
      <w:pPr>
        <w:pStyle w:val="ListLevel3"/>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00AA1BAC" w:rsidRPr="00EE54DF">
        <w:t>.</w:t>
      </w:r>
    </w:p>
    <w:p w14:paraId="1CF79F9D" w14:textId="13EDDADE" w:rsidR="00232C54" w:rsidRDefault="003A04A8" w:rsidP="00B213A4">
      <w:pPr>
        <w:pStyle w:val="ListLevel2"/>
      </w:pPr>
      <w:r>
        <w:t>Subcontractors</w:t>
      </w:r>
    </w:p>
    <w:p w14:paraId="7CDB93F6" w14:textId="16E76FD3" w:rsidR="00AA1BAC" w:rsidRPr="00617945" w:rsidRDefault="00232C54" w:rsidP="00487B9E">
      <w:pPr>
        <w:ind w:left="1440"/>
      </w:pPr>
      <w:r>
        <w:t>C</w:t>
      </w:r>
      <w:r w:rsidR="00AA1BAC" w:rsidRPr="00617945">
        <w:t xml:space="preserve">ontractor’s certificate(s) shall include all subcontractors as insureds under its policies or Contractor shall be responsible for ensuring and/or verifying that all subcontractors have </w:t>
      </w:r>
      <w:r w:rsidR="0065627F">
        <w:t xml:space="preserve">valid and </w:t>
      </w:r>
      <w:r w:rsidR="00AA1BAC"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rsidR="0065627F">
        <w:t xml:space="preserve"> </w:t>
      </w:r>
      <w:r w:rsidR="0065627F" w:rsidRPr="00617945">
        <w:t>throughout the life of this contract,</w:t>
      </w:r>
      <w:r w:rsidR="00AA1BAC" w:rsidRPr="00617945">
        <w:t xml:space="preserve"> proof from the Contractor that its subcontractors have the required coverage.</w:t>
      </w:r>
    </w:p>
    <w:p w14:paraId="1BA9D6BB" w14:textId="581FE842" w:rsidR="00232C54" w:rsidRPr="00D37B48" w:rsidRDefault="003A04A8" w:rsidP="00B213A4">
      <w:pPr>
        <w:pStyle w:val="ListLevel2"/>
        <w:rPr>
          <w:bCs/>
        </w:rPr>
      </w:pPr>
      <w:r>
        <w:t>Approval and Modifications</w:t>
      </w:r>
    </w:p>
    <w:p w14:paraId="0EC85176" w14:textId="47B9A9EC" w:rsidR="00AA1BAC" w:rsidRPr="00617945" w:rsidRDefault="00AA1BAC" w:rsidP="00487B9E">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4A1F2408" w14:textId="0A8B7F97" w:rsidR="00232C54" w:rsidRDefault="003A04A8" w:rsidP="00B213A4">
      <w:pPr>
        <w:pStyle w:val="ListLevel2"/>
      </w:pPr>
      <w:r>
        <w:t>Exceptions</w:t>
      </w:r>
    </w:p>
    <w:p w14:paraId="4D20F687" w14:textId="38B8AC62" w:rsidR="00751D5F" w:rsidRPr="00AA1BAC" w:rsidRDefault="00AA1BAC" w:rsidP="00487B9E">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86DC40B" w14:textId="77777777" w:rsidR="00751D5F" w:rsidRPr="00E631BE" w:rsidRDefault="00751D5F" w:rsidP="00634E48">
      <w:pPr>
        <w:tabs>
          <w:tab w:val="left" w:pos="450"/>
          <w:tab w:val="left" w:pos="900"/>
          <w:tab w:val="left" w:pos="1350"/>
          <w:tab w:val="left" w:pos="1800"/>
        </w:tabs>
        <w:ind w:left="900" w:hanging="900"/>
        <w:rPr>
          <w:rFonts w:cs="Arial"/>
          <w:szCs w:val="22"/>
        </w:rPr>
      </w:pPr>
    </w:p>
    <w:p w14:paraId="1BFFD58B" w14:textId="2493860F" w:rsidR="00751D5F" w:rsidRPr="00D33D7C" w:rsidRDefault="00D33D7C" w:rsidP="00376F2F">
      <w:pPr>
        <w:tabs>
          <w:tab w:val="left" w:pos="360"/>
          <w:tab w:val="left" w:pos="1350"/>
          <w:tab w:val="left" w:pos="1800"/>
        </w:tabs>
        <w:ind w:left="360" w:hanging="360"/>
        <w:rPr>
          <w:rFonts w:cs="Arial"/>
          <w:color w:val="000000"/>
          <w:szCs w:val="22"/>
        </w:rPr>
      </w:pPr>
      <w:r>
        <w:rPr>
          <w:rFonts w:cs="Arial"/>
          <w:szCs w:val="22"/>
        </w:rPr>
        <w:tab/>
      </w:r>
    </w:p>
    <w:p w14:paraId="40AFFDCD" w14:textId="77777777" w:rsidR="00634E48" w:rsidRDefault="00634E48" w:rsidP="00634E48">
      <w:pPr>
        <w:jc w:val="center"/>
        <w:outlineLvl w:val="0"/>
        <w:rPr>
          <w:rFonts w:cs="Arial"/>
          <w:b/>
          <w:bCs/>
          <w:color w:val="000000"/>
          <w:sz w:val="32"/>
          <w:szCs w:val="32"/>
        </w:rPr>
        <w:sectPr w:rsidR="00634E48" w:rsidSect="000A3489">
          <w:headerReference w:type="default" r:id="rId13"/>
          <w:pgSz w:w="12240" w:h="15840" w:code="1"/>
          <w:pgMar w:top="2016" w:right="1440" w:bottom="1296" w:left="1440" w:header="432" w:footer="720" w:gutter="0"/>
          <w:cols w:space="720"/>
          <w:docGrid w:linePitch="326"/>
        </w:sectPr>
      </w:pPr>
    </w:p>
    <w:p w14:paraId="7FC5F3FD" w14:textId="07B3DE99" w:rsidR="00A57651" w:rsidRPr="003373CF" w:rsidRDefault="00A57651" w:rsidP="00A57651">
      <w:pPr>
        <w:pStyle w:val="ListLevel1"/>
      </w:pPr>
      <w:bookmarkStart w:id="57" w:name="INS_A2_Children_Vunerable_Adults"/>
      <w:bookmarkStart w:id="58" w:name="_Toc433718498"/>
      <w:bookmarkStart w:id="59" w:name="_Toc412473675"/>
      <w:bookmarkStart w:id="60" w:name="_Toc412558276"/>
      <w:bookmarkStart w:id="61" w:name="_Toc412619117"/>
      <w:bookmarkEnd w:id="57"/>
      <w:r w:rsidRPr="003373CF">
        <w:t>Standard Professional Service Contracts</w:t>
      </w:r>
      <w:r>
        <w:t xml:space="preserve"> ($50,000 or under)</w:t>
      </w:r>
      <w:bookmarkEnd w:id="58"/>
    </w:p>
    <w:p w14:paraId="682E1B4E" w14:textId="77777777" w:rsidR="00A57651" w:rsidRPr="00D80470" w:rsidRDefault="00A57651" w:rsidP="00A57651">
      <w:pPr>
        <w:pStyle w:val="Normal-Green"/>
        <w:ind w:left="720"/>
      </w:pPr>
      <w:r w:rsidRPr="00D80470">
        <w:t xml:space="preserve">Professional </w:t>
      </w:r>
      <w:r>
        <w:t>L</w:t>
      </w:r>
      <w:r w:rsidRPr="00D80470">
        <w:t>iability insurance</w:t>
      </w:r>
      <w:r>
        <w:t xml:space="preserve"> is issued</w:t>
      </w:r>
      <w:r w:rsidRPr="00D80470">
        <w:t xml:space="preserve"> for a “professional” and covers the rendering</w:t>
      </w:r>
      <w:r>
        <w:t xml:space="preserve"> of,</w:t>
      </w:r>
      <w:r w:rsidRPr="00D80470">
        <w:t xml:space="preserve"> or failure to render</w:t>
      </w:r>
      <w:r>
        <w:t>,</w:t>
      </w:r>
      <w:r w:rsidRPr="00D80470">
        <w:t xml:space="preserve"> services of a professional nature. Professional </w:t>
      </w:r>
      <w:r>
        <w:t>L</w:t>
      </w:r>
      <w:r w:rsidRPr="00D80470">
        <w:t xml:space="preserve">iability insurance is usually written on a claims-made basis. Therefore, the </w:t>
      </w:r>
      <w:r>
        <w:t>Contractor</w:t>
      </w:r>
      <w:r w:rsidRPr="00D80470">
        <w:t xml:space="preserve"> needs to maintain coverage during the contract period and for a specified period (typically two</w:t>
      </w:r>
      <w:r>
        <w:t xml:space="preserve"> </w:t>
      </w:r>
      <w:r w:rsidRPr="00D80470">
        <w:t xml:space="preserve">years) </w:t>
      </w:r>
      <w:r w:rsidRPr="00D80470">
        <w:rPr>
          <w:i/>
          <w:iCs/>
        </w:rPr>
        <w:t>after</w:t>
      </w:r>
      <w:r w:rsidRPr="00D80470">
        <w:t xml:space="preserve"> the project has been completed.</w:t>
      </w:r>
    </w:p>
    <w:p w14:paraId="4BDA7CD7" w14:textId="77777777" w:rsidR="00A57651" w:rsidRPr="00D80470" w:rsidRDefault="00A57651" w:rsidP="00A57651">
      <w:pPr>
        <w:pStyle w:val="Normal-Green"/>
        <w:ind w:left="720"/>
      </w:pPr>
      <w:r w:rsidRPr="00D80470">
        <w:t>The types of losses that can occur as a result of professional rendering services are often excluded under general liability insurance policies. Therefore, these losses need to be covered through a separate professional liability insurance policy.</w:t>
      </w:r>
    </w:p>
    <w:p w14:paraId="17F42777" w14:textId="77777777" w:rsidR="00A57651" w:rsidRPr="00D80470" w:rsidRDefault="00A57651" w:rsidP="00A57651">
      <w:pPr>
        <w:pStyle w:val="Normal-Green"/>
        <w:ind w:left="720"/>
      </w:pPr>
      <w:r w:rsidRPr="00D80470">
        <w:t xml:space="preserve">Professional liability insurance is needed when one of the following applies: </w:t>
      </w:r>
    </w:p>
    <w:p w14:paraId="0C9AAE2A" w14:textId="19306219" w:rsidR="00A57651" w:rsidRPr="00D80470" w:rsidRDefault="00A57651" w:rsidP="00A57651">
      <w:pPr>
        <w:pStyle w:val="Normal-Green"/>
        <w:numPr>
          <w:ilvl w:val="0"/>
          <w:numId w:val="4"/>
        </w:numPr>
      </w:pPr>
      <w:r w:rsidRPr="00D80470">
        <w:t xml:space="preserve">If the professional is licensed, registered, or certified and expected to follow the usual and customary standards of their profession. Professions in this category include, but are not limited to, accountants, attorneys, engineers/architects, </w:t>
      </w:r>
      <w:r w:rsidR="00291E63">
        <w:t xml:space="preserve">construction management, technical consultant, surveyor (AF), </w:t>
      </w:r>
      <w:r w:rsidRPr="00D80470">
        <w:t>and appraisers.</w:t>
      </w:r>
    </w:p>
    <w:p w14:paraId="251841FF" w14:textId="77777777" w:rsidR="00A57651" w:rsidRPr="00D80470" w:rsidRDefault="00A57651" w:rsidP="00A57651">
      <w:pPr>
        <w:pStyle w:val="Normal-Green"/>
        <w:numPr>
          <w:ilvl w:val="0"/>
          <w:numId w:val="4"/>
        </w:numPr>
      </w:pPr>
      <w:r w:rsidRPr="00D80470">
        <w:t xml:space="preserve">If the information provided by the professional is to be used by the State of Arizona in a decision-making process that may have an impact to life, health, safety, and/or a significant financial impact to the </w:t>
      </w:r>
      <w:r>
        <w:t>State</w:t>
      </w:r>
      <w:r w:rsidRPr="00D80470">
        <w:t xml:space="preserve">, its agencies, and the public. </w:t>
      </w:r>
    </w:p>
    <w:p w14:paraId="2EA8AB14" w14:textId="77777777" w:rsidR="00A57651" w:rsidRPr="00D80470" w:rsidRDefault="00A57651" w:rsidP="00A57651">
      <w:pPr>
        <w:pStyle w:val="Normal-Green"/>
        <w:ind w:left="720"/>
      </w:pPr>
      <w:r w:rsidRPr="00D80470">
        <w:t xml:space="preserve">If you </w:t>
      </w:r>
      <w:r>
        <w:t>have questions regarding the applicability of Professional Liability insurance,</w:t>
      </w:r>
      <w:r w:rsidRPr="00D80470">
        <w:t xml:space="preserve"> please contact your assigned State Risk Insurance Analyst.</w:t>
      </w:r>
    </w:p>
    <w:p w14:paraId="17B7F722" w14:textId="2210EFFF" w:rsidR="00A57651" w:rsidRPr="004177F7" w:rsidRDefault="00460239" w:rsidP="00A57651">
      <w:pPr>
        <w:pStyle w:val="ListLevel2"/>
      </w:pPr>
      <w:r>
        <w:t>Indemnification Clause</w:t>
      </w:r>
      <w:r w:rsidR="00A57651" w:rsidRPr="004177F7">
        <w:t xml:space="preserve"> </w:t>
      </w:r>
    </w:p>
    <w:p w14:paraId="0790972A" w14:textId="77777777" w:rsidR="00A57651" w:rsidRPr="00137086" w:rsidRDefault="00A57651" w:rsidP="00A57651">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5103E87E" w14:textId="77777777" w:rsidR="00A57651" w:rsidRPr="00D80470" w:rsidRDefault="00A57651" w:rsidP="00A57651">
      <w:pPr>
        <w:ind w:left="1440"/>
      </w:pPr>
      <w:r w:rsidRPr="00137086">
        <w:t>This indemnity shall not apply if the contractor or sub-contractor(s) is/are an agency, board, commission or university of the State of Arizona.</w:t>
      </w:r>
    </w:p>
    <w:p w14:paraId="1DFB197E" w14:textId="11BE87D3" w:rsidR="00A57651" w:rsidRPr="00677CF0" w:rsidRDefault="00460239" w:rsidP="00A57651">
      <w:pPr>
        <w:pStyle w:val="ListLevel2"/>
      </w:pPr>
      <w:r>
        <w:t>Insurance Requirements</w:t>
      </w:r>
    </w:p>
    <w:p w14:paraId="450DC9F2" w14:textId="77777777" w:rsidR="00A57651" w:rsidRPr="006A6DBA" w:rsidRDefault="00A57651"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3D091438" w14:textId="77777777" w:rsidR="00A57651" w:rsidRPr="00FC6A64" w:rsidRDefault="00A57651"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205970E0" w14:textId="47B72874" w:rsidR="00A57651" w:rsidRDefault="003A04A8" w:rsidP="00A57651">
      <w:pPr>
        <w:pStyle w:val="ListLevel2"/>
      </w:pPr>
      <w:r>
        <w:t>Minimum Scope and Limits of Insurance</w:t>
      </w:r>
      <w:r w:rsidR="00A57651">
        <w:t xml:space="preserve"> </w:t>
      </w:r>
    </w:p>
    <w:p w14:paraId="224C149F" w14:textId="77777777" w:rsidR="00A57651" w:rsidRPr="000509C9" w:rsidRDefault="00A57651" w:rsidP="00A57651">
      <w:pPr>
        <w:ind w:left="1440"/>
      </w:pPr>
      <w:r w:rsidRPr="00203F0A">
        <w:t>Contractor shall provide coverage with limits of liability not less than those stated below.</w:t>
      </w:r>
    </w:p>
    <w:p w14:paraId="5BBFEA08" w14:textId="77777777" w:rsidR="00A57651" w:rsidRPr="003567A8" w:rsidRDefault="00A57651" w:rsidP="005602E1">
      <w:pPr>
        <w:pStyle w:val="ListLevel3"/>
      </w:pPr>
      <w:r w:rsidRPr="003567A8">
        <w:t>Commercial General Liability (CGL) – Occurrence Form</w:t>
      </w:r>
    </w:p>
    <w:p w14:paraId="6C821FAD" w14:textId="77777777" w:rsidR="00A57651" w:rsidRPr="003567A8" w:rsidRDefault="00A57651" w:rsidP="00C11F42">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570629D4" w14:textId="39AC623D" w:rsidR="00A57651" w:rsidRPr="00D37B48" w:rsidRDefault="007472E8" w:rsidP="005D52CF">
      <w:pPr>
        <w:pStyle w:val="LimitsList"/>
      </w:pPr>
      <w:r>
        <w:t>General Aggregate</w:t>
      </w:r>
      <w:r>
        <w:tab/>
        <w:t>$1</w:t>
      </w:r>
      <w:r w:rsidR="00A57651" w:rsidRPr="00D37B48">
        <w:t>,000,000</w:t>
      </w:r>
    </w:p>
    <w:p w14:paraId="227F9F21" w14:textId="0B7D1802" w:rsidR="00A57651" w:rsidRPr="009425EE" w:rsidRDefault="00A57651" w:rsidP="005D52CF">
      <w:pPr>
        <w:pStyle w:val="LimitsList"/>
      </w:pPr>
      <w:r w:rsidRPr="009425EE">
        <w:t>Products – Completed Operations Aggregate</w:t>
      </w:r>
      <w:r w:rsidRPr="009425EE">
        <w:tab/>
        <w:t>$</w:t>
      </w:r>
      <w:r w:rsidR="007472E8">
        <w:t>500,000</w:t>
      </w:r>
    </w:p>
    <w:p w14:paraId="15088B29" w14:textId="5AB9D5CF" w:rsidR="00A57651" w:rsidRPr="009425EE" w:rsidRDefault="00A57651" w:rsidP="005D52CF">
      <w:pPr>
        <w:pStyle w:val="LimitsList"/>
      </w:pPr>
      <w:r w:rsidRPr="009425EE">
        <w:t>Personal and Advertising Injury</w:t>
      </w:r>
      <w:r w:rsidRPr="009425EE">
        <w:tab/>
        <w:t>$</w:t>
      </w:r>
      <w:r w:rsidR="007472E8">
        <w:t>500,000</w:t>
      </w:r>
    </w:p>
    <w:p w14:paraId="03CF5307" w14:textId="31A86E7E" w:rsidR="00A57651" w:rsidRPr="009425EE" w:rsidRDefault="00A57651" w:rsidP="005D52CF">
      <w:pPr>
        <w:pStyle w:val="LimitsList"/>
      </w:pPr>
      <w:r w:rsidRPr="009425EE">
        <w:t>Damage to Rented Premises</w:t>
      </w:r>
      <w:r w:rsidRPr="009425EE">
        <w:tab/>
        <w:t>$</w:t>
      </w:r>
      <w:r w:rsidR="007472E8">
        <w:t>25</w:t>
      </w:r>
      <w:r w:rsidRPr="009425EE">
        <w:t>,000</w:t>
      </w:r>
    </w:p>
    <w:p w14:paraId="43B0F0AF" w14:textId="590EB02F" w:rsidR="00A57651" w:rsidRPr="009425EE" w:rsidRDefault="00A57651" w:rsidP="005D52CF">
      <w:pPr>
        <w:pStyle w:val="LimitsList"/>
      </w:pPr>
      <w:r w:rsidRPr="009425EE">
        <w:t>Each Occurrence</w:t>
      </w:r>
      <w:r w:rsidRPr="009425EE">
        <w:tab/>
        <w:t>$</w:t>
      </w:r>
      <w:r w:rsidR="007472E8">
        <w:t>500</w:t>
      </w:r>
      <w:r w:rsidRPr="009425EE">
        <w:t>,000</w:t>
      </w:r>
    </w:p>
    <w:p w14:paraId="760E4BCD" w14:textId="77777777" w:rsidR="00A57651" w:rsidRPr="003567A8" w:rsidRDefault="00A57651" w:rsidP="005D52CF">
      <w:pPr>
        <w:pStyle w:val="LimitsList"/>
        <w:numPr>
          <w:ilvl w:val="0"/>
          <w:numId w:val="0"/>
        </w:numPr>
        <w:ind w:left="3600"/>
      </w:pPr>
    </w:p>
    <w:p w14:paraId="6B850B25" w14:textId="77777777" w:rsidR="00C11F42" w:rsidRDefault="00A57651" w:rsidP="000B1BA9">
      <w:pPr>
        <w:pStyle w:val="PolicyList"/>
        <w:numPr>
          <w:ilvl w:val="0"/>
          <w:numId w:val="83"/>
        </w:numPr>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2BB110DB" w14:textId="6A09718A" w:rsidR="00A57651" w:rsidRPr="00FF72F3" w:rsidRDefault="00A57651" w:rsidP="000B1BA9">
      <w:pPr>
        <w:pStyle w:val="PolicyList"/>
        <w:numPr>
          <w:ilvl w:val="0"/>
          <w:numId w:val="83"/>
        </w:numPr>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42E07361" w14:textId="2F8BDD59" w:rsidR="00A57651" w:rsidRPr="004F6F04" w:rsidRDefault="00A57651" w:rsidP="005602E1">
      <w:pPr>
        <w:pStyle w:val="ListLevel3"/>
      </w:pPr>
      <w:r w:rsidRPr="00E631BE">
        <w:t>Business Automobile Liability</w:t>
      </w:r>
    </w:p>
    <w:p w14:paraId="37B73791" w14:textId="77777777" w:rsidR="00A57651" w:rsidRDefault="00A57651" w:rsidP="00C11F42">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0ADB7BAA" w14:textId="7555EEEB" w:rsidR="00A57651" w:rsidRDefault="00A57651" w:rsidP="005D52CF">
      <w:pPr>
        <w:pStyle w:val="LimitsList"/>
      </w:pPr>
      <w:r w:rsidRPr="00A81D62">
        <w:t>Combined Single Limit (CSL)</w:t>
      </w:r>
      <w:r w:rsidRPr="00A81D62">
        <w:tab/>
        <w:t>$</w:t>
      </w:r>
      <w:r w:rsidR="007472E8">
        <w:t>500,000</w:t>
      </w:r>
    </w:p>
    <w:p w14:paraId="2123CEE6" w14:textId="77777777" w:rsidR="00A57651" w:rsidRPr="00A81D62" w:rsidRDefault="00A57651" w:rsidP="005D52CF">
      <w:pPr>
        <w:pStyle w:val="LimitsList"/>
        <w:numPr>
          <w:ilvl w:val="0"/>
          <w:numId w:val="0"/>
        </w:numPr>
        <w:ind w:left="3600"/>
      </w:pPr>
    </w:p>
    <w:p w14:paraId="75C5127C" w14:textId="77777777" w:rsidR="00A57651" w:rsidRDefault="00A57651" w:rsidP="000B1BA9">
      <w:pPr>
        <w:pStyle w:val="PolicyList"/>
        <w:numPr>
          <w:ilvl w:val="0"/>
          <w:numId w:val="85"/>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3A1ACC">
        <w:rPr>
          <w:b/>
          <w:i/>
        </w:rPr>
        <w:t xml:space="preserve"> </w:t>
      </w:r>
      <w:r>
        <w:t>the Contractor.</w:t>
      </w:r>
    </w:p>
    <w:p w14:paraId="24632372" w14:textId="77777777" w:rsidR="00A57651" w:rsidRDefault="00A57651" w:rsidP="000B1BA9">
      <w:pPr>
        <w:pStyle w:val="PolicyList"/>
        <w:numPr>
          <w:ilvl w:val="0"/>
          <w:numId w:val="85"/>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0A53A4C2" w14:textId="77777777" w:rsidR="00A57651" w:rsidRPr="002C5066" w:rsidRDefault="00A57651" w:rsidP="005602E1">
      <w:pPr>
        <w:pStyle w:val="ListLevel3"/>
      </w:pPr>
      <w:r w:rsidRPr="002C5066">
        <w:t>Workers’ Compensation and Employers' Liability</w:t>
      </w:r>
    </w:p>
    <w:p w14:paraId="45E45FDF" w14:textId="77777777" w:rsidR="00A57651" w:rsidRPr="002135EF" w:rsidRDefault="00A57651" w:rsidP="005D52CF">
      <w:pPr>
        <w:pStyle w:val="LimitsList"/>
      </w:pPr>
      <w:r>
        <w:t>Workers' Compensation</w:t>
      </w:r>
      <w:r>
        <w:tab/>
      </w:r>
      <w:r w:rsidRPr="002135EF">
        <w:t>Statutory</w:t>
      </w:r>
    </w:p>
    <w:p w14:paraId="653ECD18" w14:textId="77777777" w:rsidR="00A57651" w:rsidRPr="002135EF" w:rsidRDefault="00A57651" w:rsidP="005D52CF">
      <w:pPr>
        <w:pStyle w:val="LimitsList"/>
      </w:pPr>
      <w:r>
        <w:t>Employers' Liability</w:t>
      </w:r>
    </w:p>
    <w:p w14:paraId="354EFED1" w14:textId="38C9B260" w:rsidR="00A57651" w:rsidRPr="00BF1F90" w:rsidRDefault="0017626D" w:rsidP="00A57651">
      <w:pPr>
        <w:pStyle w:val="LimitsListB"/>
      </w:pPr>
      <w:r>
        <w:t>Each Accident</w:t>
      </w:r>
      <w:r>
        <w:tab/>
        <w:t>$500</w:t>
      </w:r>
      <w:r w:rsidR="00A57651" w:rsidRPr="00BF1F90">
        <w:t>,000</w:t>
      </w:r>
    </w:p>
    <w:p w14:paraId="32925D63" w14:textId="4204BEA9" w:rsidR="00A57651" w:rsidRPr="00BF1F90" w:rsidRDefault="0017626D" w:rsidP="00A57651">
      <w:pPr>
        <w:pStyle w:val="LimitsListB"/>
      </w:pPr>
      <w:r>
        <w:t>Disease – Each Employee</w:t>
      </w:r>
      <w:r>
        <w:tab/>
        <w:t>$500</w:t>
      </w:r>
      <w:r w:rsidR="00A57651" w:rsidRPr="00BF1F90">
        <w:t>,000</w:t>
      </w:r>
    </w:p>
    <w:p w14:paraId="3415610D" w14:textId="7D9E62B5" w:rsidR="00A57651" w:rsidRPr="00BF1F90" w:rsidRDefault="0017626D" w:rsidP="00A57651">
      <w:pPr>
        <w:pStyle w:val="LimitsListB"/>
      </w:pPr>
      <w:r>
        <w:t>Disease – Policy Limit</w:t>
      </w:r>
      <w:r>
        <w:tab/>
        <w:t>$500</w:t>
      </w:r>
      <w:r w:rsidR="00A57651" w:rsidRPr="00BF1F90">
        <w:t>,000</w:t>
      </w:r>
    </w:p>
    <w:p w14:paraId="33391181" w14:textId="77777777" w:rsidR="00A57651" w:rsidRDefault="00A57651" w:rsidP="00A57651">
      <w:pPr>
        <w:pStyle w:val="LimitsListB"/>
        <w:numPr>
          <w:ilvl w:val="0"/>
          <w:numId w:val="0"/>
        </w:numPr>
        <w:ind w:left="3960"/>
      </w:pPr>
    </w:p>
    <w:p w14:paraId="2F615D47" w14:textId="77777777" w:rsidR="00A57651" w:rsidRDefault="00A57651" w:rsidP="000B1BA9">
      <w:pPr>
        <w:pStyle w:val="PolicyList"/>
        <w:numPr>
          <w:ilvl w:val="0"/>
          <w:numId w:val="84"/>
        </w:numPr>
      </w:pPr>
      <w:r w:rsidRPr="009C7520">
        <w:t>Policy shall contain a waiver of subrogation endorsement, as required by this written agreement, in favor of the</w:t>
      </w:r>
      <w:r w:rsidRPr="003A1ACC">
        <w:rPr>
          <w:i/>
        </w:rPr>
        <w:t xml:space="preserve"> </w:t>
      </w:r>
      <w:r w:rsidRPr="009C7520">
        <w:t>State of Arizona, and its departments, agencies, boards, commissions, universities, officers, officials, agents, and employees for losses arising from work performed by or on behalf of the Contractor.</w:t>
      </w:r>
    </w:p>
    <w:p w14:paraId="45443759" w14:textId="77777777" w:rsidR="00A57651" w:rsidRPr="009C7520" w:rsidRDefault="00A57651" w:rsidP="000B1BA9">
      <w:pPr>
        <w:pStyle w:val="PolicyList"/>
        <w:numPr>
          <w:ilvl w:val="0"/>
          <w:numId w:val="84"/>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1D573A60" w14:textId="77777777" w:rsidR="00A57651" w:rsidRDefault="00A57651" w:rsidP="005602E1">
      <w:pPr>
        <w:pStyle w:val="ListLevel3"/>
      </w:pPr>
      <w:r w:rsidRPr="00E631BE">
        <w:t>Professional Liability (Errors and Omissions Liability)</w:t>
      </w:r>
    </w:p>
    <w:p w14:paraId="36674367" w14:textId="24A0FDB2" w:rsidR="00A57651" w:rsidRPr="00315311" w:rsidRDefault="00A57651" w:rsidP="005D52CF">
      <w:pPr>
        <w:pStyle w:val="LimitsList"/>
      </w:pPr>
      <w:r w:rsidRPr="00315311">
        <w:t>Each Claim</w:t>
      </w:r>
      <w:r w:rsidRPr="00315311">
        <w:tab/>
        <w:t>$</w:t>
      </w:r>
      <w:r w:rsidR="0017626D">
        <w:t>500,000</w:t>
      </w:r>
    </w:p>
    <w:p w14:paraId="329187AF" w14:textId="374F7219" w:rsidR="00A57651" w:rsidRDefault="0017626D" w:rsidP="005D52CF">
      <w:pPr>
        <w:pStyle w:val="LimitsList"/>
      </w:pPr>
      <w:r>
        <w:t>Annual Aggregate</w:t>
      </w:r>
      <w:r>
        <w:tab/>
        <w:t>$1</w:t>
      </w:r>
      <w:r w:rsidR="00A57651" w:rsidRPr="00315311">
        <w:t>,000,000</w:t>
      </w:r>
    </w:p>
    <w:p w14:paraId="140F0012" w14:textId="77777777" w:rsidR="00A57651" w:rsidRDefault="00A57651" w:rsidP="005D52CF">
      <w:pPr>
        <w:pStyle w:val="LimitsList"/>
        <w:numPr>
          <w:ilvl w:val="0"/>
          <w:numId w:val="0"/>
        </w:numPr>
        <w:ind w:left="3600"/>
      </w:pPr>
    </w:p>
    <w:p w14:paraId="1E826E8F" w14:textId="77777777" w:rsidR="00A57651" w:rsidRDefault="00A57651" w:rsidP="000B1BA9">
      <w:pPr>
        <w:pStyle w:val="PolicyList"/>
        <w:numPr>
          <w:ilvl w:val="0"/>
          <w:numId w:val="82"/>
        </w:numPr>
      </w:pPr>
      <w:r w:rsidRPr="00371BCE">
        <w:t>In the event that the Professional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0CD82A63" w14:textId="77777777" w:rsidR="00A57651" w:rsidRPr="00553241" w:rsidRDefault="00A57651" w:rsidP="000B1BA9">
      <w:pPr>
        <w:pStyle w:val="PolicyList"/>
        <w:numPr>
          <w:ilvl w:val="0"/>
          <w:numId w:val="82"/>
        </w:numPr>
      </w:pPr>
      <w:r w:rsidRPr="00371BCE">
        <w:t>The policy shall cover professional misconduct or negligent acts for those positions defined in the Scope of Work of this contract.</w:t>
      </w:r>
    </w:p>
    <w:p w14:paraId="5BDEC18C" w14:textId="60B9FFBA" w:rsidR="00A57651" w:rsidRDefault="00A57651" w:rsidP="00A57651">
      <w:pPr>
        <w:pStyle w:val="ListLevel2"/>
      </w:pPr>
      <w:r w:rsidRPr="002135EF">
        <w:t xml:space="preserve">Additional </w:t>
      </w:r>
      <w:r w:rsidR="00460239">
        <w:t>Insurance Requirements</w:t>
      </w:r>
    </w:p>
    <w:p w14:paraId="0BB410CC" w14:textId="77777777" w:rsidR="00A57651" w:rsidRPr="002135EF" w:rsidRDefault="00A57651" w:rsidP="00A57651">
      <w:pPr>
        <w:ind w:left="1440"/>
      </w:pPr>
      <w:r w:rsidRPr="002135EF">
        <w:t>The policies shall include, or be endorsed to include, as required by this written agreement, the following provisions:</w:t>
      </w:r>
    </w:p>
    <w:p w14:paraId="15F51C08" w14:textId="0C81F9EC" w:rsidR="00A57651" w:rsidRPr="00D143CF" w:rsidRDefault="00A57651" w:rsidP="005602E1">
      <w:pPr>
        <w:pStyle w:val="ListLevel3"/>
      </w:pPr>
      <w:r w:rsidRPr="00EE54DF">
        <w:t>The Contractor's policies</w:t>
      </w:r>
      <w:r w:rsidR="00982FF3">
        <w:t>, as applicable,</w:t>
      </w:r>
      <w:r w:rsidRPr="00EE54DF">
        <w:t xml:space="preserve"> shall stipulate that the insurance afforded the Contractor shall be primary and that any insurance carried by the Department, its agents, officials, employees or the State of Arizona shall be excess and not contributory insurance, as provided by A.R.S. § 41-621 (E).</w:t>
      </w:r>
    </w:p>
    <w:p w14:paraId="7741220A" w14:textId="77777777" w:rsidR="00A57651" w:rsidRPr="009A3D42" w:rsidRDefault="00A57651" w:rsidP="005602E1">
      <w:pPr>
        <w:pStyle w:val="ListLevel3"/>
        <w:rPr>
          <w:b/>
        </w:rPr>
      </w:pPr>
      <w:r w:rsidRPr="00EE54DF">
        <w:t xml:space="preserve">Insurance provided by the Contractor shall not limit the Contractor’s </w:t>
      </w:r>
      <w:r w:rsidRPr="00617945">
        <w:t>liability assumed under the indemnification provisions of this Contract.</w:t>
      </w:r>
    </w:p>
    <w:p w14:paraId="18C3D03F" w14:textId="1DD7BD1C" w:rsidR="00A57651" w:rsidRDefault="003A04A8" w:rsidP="00A57651">
      <w:pPr>
        <w:pStyle w:val="ListLevel2"/>
      </w:pPr>
      <w:r>
        <w:t>Notice of Cancellation</w:t>
      </w:r>
    </w:p>
    <w:p w14:paraId="2B18C90B" w14:textId="2F918F71" w:rsidR="00A57651" w:rsidRPr="00617945" w:rsidRDefault="00C34F46" w:rsidP="00A57651">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w:t>
      </w:r>
      <w:r>
        <w:t xml:space="preserve"> </w:t>
      </w:r>
      <w:r w:rsidRPr="00C611AB">
        <w:t>(30)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70E581C3" w14:textId="09DAA476" w:rsidR="00A57651" w:rsidRPr="00D37B48" w:rsidRDefault="003A04A8" w:rsidP="00A57651">
      <w:pPr>
        <w:pStyle w:val="ListLevel2"/>
        <w:rPr>
          <w:bCs/>
        </w:rPr>
      </w:pPr>
      <w:r>
        <w:t>Acceptability of Insurers</w:t>
      </w:r>
    </w:p>
    <w:p w14:paraId="2FAFFCB8" w14:textId="77777777" w:rsidR="00A57651" w:rsidRPr="00617945" w:rsidRDefault="00A57651" w:rsidP="00A57651">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0D5A9E34" w14:textId="77777777" w:rsidR="00225CF4" w:rsidRDefault="00225CF4" w:rsidP="00225CF4">
      <w:pPr>
        <w:pStyle w:val="ListLevel2"/>
      </w:pPr>
      <w:r>
        <w:t>Verification of Coverage</w:t>
      </w:r>
    </w:p>
    <w:p w14:paraId="6873F11A" w14:textId="77777777" w:rsidR="00225CF4" w:rsidRPr="00617945" w:rsidRDefault="00225CF4" w:rsidP="00225CF4">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508DE91A"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5B509217" w14:textId="77777777" w:rsidR="00225CF4" w:rsidRDefault="00225CF4" w:rsidP="00225CF4">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09A6F22F" w14:textId="7962962B" w:rsidR="00A57651" w:rsidRPr="002409B8" w:rsidRDefault="00225CF4" w:rsidP="00225CF4">
      <w:pPr>
        <w:pStyle w:val="ListLevel3"/>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64A5AE18" w14:textId="3A43CE55" w:rsidR="00A57651" w:rsidRDefault="003A04A8" w:rsidP="00A57651">
      <w:pPr>
        <w:pStyle w:val="ListLevel2"/>
      </w:pPr>
      <w:r>
        <w:t>Subcontractors</w:t>
      </w:r>
    </w:p>
    <w:p w14:paraId="4314B153" w14:textId="77777777" w:rsidR="00A57651" w:rsidRPr="00617945" w:rsidRDefault="00A57651" w:rsidP="00A57651">
      <w:pPr>
        <w:ind w:left="1440"/>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14:paraId="0BE3987E" w14:textId="2DFF447D" w:rsidR="00A57651" w:rsidRPr="00D37B48" w:rsidRDefault="003A04A8" w:rsidP="00A57651">
      <w:pPr>
        <w:pStyle w:val="ListLevel2"/>
        <w:rPr>
          <w:bCs/>
        </w:rPr>
      </w:pPr>
      <w:r>
        <w:t>Approval and Modifications</w:t>
      </w:r>
    </w:p>
    <w:p w14:paraId="355DDD5C" w14:textId="77777777" w:rsidR="00A57651" w:rsidRPr="00617945" w:rsidRDefault="00A57651" w:rsidP="00A57651">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6D01E61D" w14:textId="3A324F3E" w:rsidR="00A57651" w:rsidRDefault="003A04A8" w:rsidP="00A57651">
      <w:pPr>
        <w:pStyle w:val="ListLevel2"/>
      </w:pPr>
      <w:r>
        <w:t>Exceptions</w:t>
      </w:r>
    </w:p>
    <w:p w14:paraId="522F686D" w14:textId="1A339973" w:rsidR="00A57651" w:rsidRDefault="00A57651" w:rsidP="00A57651">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37530A03" w14:textId="77777777" w:rsidR="00A57651" w:rsidRDefault="00A57651">
      <w:pPr>
        <w:spacing w:after="0"/>
        <w:jc w:val="left"/>
        <w:rPr>
          <w:b/>
        </w:rPr>
      </w:pPr>
      <w:r>
        <w:br w:type="page"/>
      </w:r>
    </w:p>
    <w:p w14:paraId="4DB968D5" w14:textId="4892805B" w:rsidR="00751D5F" w:rsidRPr="00D80470" w:rsidRDefault="00184A9F" w:rsidP="00F64673">
      <w:pPr>
        <w:pStyle w:val="ListLevel1"/>
      </w:pPr>
      <w:bookmarkStart w:id="62" w:name="_Toc433718499"/>
      <w:r>
        <w:t xml:space="preserve">Professional Service Contracts - </w:t>
      </w:r>
      <w:r w:rsidRPr="00D80470">
        <w:t xml:space="preserve">Working With Children </w:t>
      </w:r>
      <w:r w:rsidR="00285476">
        <w:t>and/o</w:t>
      </w:r>
      <w:r w:rsidRPr="00D80470">
        <w:t>r Vulnerable Adults</w:t>
      </w:r>
      <w:bookmarkEnd w:id="59"/>
      <w:bookmarkEnd w:id="60"/>
      <w:bookmarkEnd w:id="61"/>
      <w:bookmarkEnd w:id="62"/>
    </w:p>
    <w:p w14:paraId="209DE742" w14:textId="5EC270FF" w:rsidR="00751D5F" w:rsidRPr="00D80470" w:rsidRDefault="00751D5F" w:rsidP="00184A9F">
      <w:pPr>
        <w:pStyle w:val="Normal-Green"/>
        <w:ind w:left="720"/>
      </w:pPr>
      <w:r w:rsidRPr="00D80470">
        <w:t xml:space="preserve">Many professional services involve working with, or caring for, children </w:t>
      </w:r>
      <w:r w:rsidR="00D37B48">
        <w:t>and/</w:t>
      </w:r>
      <w:r w:rsidRPr="00D80470">
        <w:t xml:space="preserve">or </w:t>
      </w:r>
      <w:r w:rsidR="00F22A2F" w:rsidRPr="00D80470">
        <w:t>vulnerable adults</w:t>
      </w:r>
      <w:r w:rsidR="00ED51D0" w:rsidRPr="00D80470">
        <w:t xml:space="preserve"> (</w:t>
      </w:r>
      <w:r w:rsidR="00E122F9">
        <w:t>p</w:t>
      </w:r>
      <w:r w:rsidRPr="00D80470">
        <w:t xml:space="preserve">hysically and developmentally disabled </w:t>
      </w:r>
      <w:r w:rsidR="00ED51D0" w:rsidRPr="00D80470">
        <w:t>adults or inmates that are in the care, custody, and control of the State of Arizona)</w:t>
      </w:r>
      <w:r w:rsidRPr="00D80470">
        <w:t>.</w:t>
      </w:r>
      <w:r w:rsidR="001F218B" w:rsidRPr="00D80470">
        <w:t xml:space="preserve"> </w:t>
      </w:r>
      <w:r w:rsidRPr="00D80470">
        <w:t xml:space="preserve">This activity creates an additional risk of liability to the State of Arizona because of the severe and sensitive nature of the possible allegations of </w:t>
      </w:r>
      <w:r w:rsidR="00E122F9" w:rsidRPr="00D80470">
        <w:t>wrongdoing</w:t>
      </w:r>
      <w:r w:rsidRPr="00D80470">
        <w:t>.</w:t>
      </w:r>
    </w:p>
    <w:p w14:paraId="586189DC" w14:textId="6FC7B4FC" w:rsidR="001724E6" w:rsidRPr="003139BE" w:rsidRDefault="002934A8" w:rsidP="003139BE">
      <w:pPr>
        <w:ind w:left="720"/>
        <w:rPr>
          <w:rFonts w:ascii="Calibri" w:hAnsi="Calibri"/>
        </w:rPr>
      </w:pPr>
      <w:r w:rsidRPr="003139BE">
        <w:rPr>
          <w:rStyle w:val="Normal-GreenChar"/>
        </w:rPr>
        <w:t xml:space="preserve">When services involve working with these groups of individuals, the insurance requirements in the contract need to be revised to include coverage for "Sexual Abuse and Molestation (SAM)”. Coverage for this type of claim, or allegation, is typically excluded from general liability policies, but some insurers offer a niche product with SAM coverage in their liability policy for classes of business with this exposure, i.e. church organizations, nonprofits, hospitals, children’s sports clubs, etc. Therefore, contractors whose services include working with, and/or caring for children </w:t>
      </w:r>
      <w:r w:rsidR="008375CD">
        <w:rPr>
          <w:rStyle w:val="Normal-GreenChar"/>
        </w:rPr>
        <w:t>or</w:t>
      </w:r>
      <w:r w:rsidRPr="003139BE">
        <w:rPr>
          <w:rStyle w:val="Normal-GreenChar"/>
        </w:rPr>
        <w:t xml:space="preserve"> vulnerable adults, should have their policies specifically endorsed to include this coverage. Due to the often complex and lengthy investigation and defense associated with the claims of abuse, defense cost should not erode the policy limits. This is also known as “defense outside the limits”</w:t>
      </w:r>
      <w:r>
        <w:t xml:space="preserve">. </w:t>
      </w:r>
    </w:p>
    <w:p w14:paraId="0A60F7C9" w14:textId="1DF37D39" w:rsidR="008A3511" w:rsidRPr="009452F2" w:rsidRDefault="00460239" w:rsidP="009452F2">
      <w:pPr>
        <w:pStyle w:val="ListLevel2"/>
      </w:pPr>
      <w:bookmarkStart w:id="63" w:name="INS_A2a_Children_Vunerable_Adults"/>
      <w:bookmarkEnd w:id="63"/>
      <w:r w:rsidRPr="009452F2">
        <w:t>Indemnification Clause</w:t>
      </w:r>
      <w:r w:rsidR="008A3511" w:rsidRPr="009452F2">
        <w:t xml:space="preserve"> </w:t>
      </w:r>
    </w:p>
    <w:p w14:paraId="450E9C55" w14:textId="3895686D" w:rsidR="008A3511" w:rsidRPr="00137086" w:rsidRDefault="008A3511" w:rsidP="008A3511">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4E485511" w14:textId="0A5926FA" w:rsidR="00553241" w:rsidRPr="00D80470" w:rsidRDefault="008A3511" w:rsidP="00553241">
      <w:pPr>
        <w:ind w:left="1440"/>
      </w:pPr>
      <w:r w:rsidRPr="00137086">
        <w:t>This indemnity shall not apply if the contractor or sub-contractor(s) is/are an agency, board, commission or university of the State of Arizona.</w:t>
      </w:r>
    </w:p>
    <w:p w14:paraId="47F44524" w14:textId="0A142986" w:rsidR="00553241" w:rsidRDefault="00460239" w:rsidP="00B213A4">
      <w:pPr>
        <w:pStyle w:val="ListLevel2"/>
      </w:pPr>
      <w:r>
        <w:t>Insurance Requirements</w:t>
      </w:r>
    </w:p>
    <w:p w14:paraId="010D595D" w14:textId="77777777" w:rsidR="00553241" w:rsidRPr="006A6DBA" w:rsidRDefault="00553241"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7829EBBF" w14:textId="77777777" w:rsidR="00553241" w:rsidRPr="00FC6A64" w:rsidRDefault="00553241"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07652BD2" w14:textId="50718F6D" w:rsidR="001F0E32" w:rsidRDefault="003A04A8" w:rsidP="00B213A4">
      <w:pPr>
        <w:pStyle w:val="ListLevel2"/>
      </w:pPr>
      <w:r>
        <w:t>Minimum Scope and Limits of Insurance</w:t>
      </w:r>
      <w:r w:rsidR="00553241">
        <w:t xml:space="preserve"> </w:t>
      </w:r>
    </w:p>
    <w:p w14:paraId="441FE85A" w14:textId="4F4EBB41" w:rsidR="00553241" w:rsidRPr="000509C9" w:rsidRDefault="00553241" w:rsidP="00487B9E">
      <w:pPr>
        <w:ind w:left="1440"/>
      </w:pPr>
      <w:r w:rsidRPr="00203F0A">
        <w:t>Contractor shall provide coverage with limits of liability not less than those stated below.</w:t>
      </w:r>
    </w:p>
    <w:p w14:paraId="65B2C9B1" w14:textId="77777777" w:rsidR="00677CF0" w:rsidRPr="003567A8" w:rsidRDefault="00677CF0" w:rsidP="005602E1">
      <w:pPr>
        <w:pStyle w:val="ListLevel3"/>
      </w:pPr>
      <w:r w:rsidRPr="003567A8">
        <w:t>Commercial General Liability (CGL) – Occurrence Form</w:t>
      </w:r>
    </w:p>
    <w:p w14:paraId="011370B4" w14:textId="3D755DEB" w:rsidR="00553241" w:rsidRPr="003567A8" w:rsidRDefault="00BF1F90" w:rsidP="00AF4D06">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61D752F9" w14:textId="77777777" w:rsidR="00553241" w:rsidRPr="006330CE" w:rsidRDefault="00553241" w:rsidP="005D52CF">
      <w:pPr>
        <w:pStyle w:val="LimitsList"/>
      </w:pPr>
      <w:r w:rsidRPr="006330CE">
        <w:t>General Aggregate</w:t>
      </w:r>
      <w:r w:rsidRPr="006330CE">
        <w:tab/>
        <w:t>$2,000,000</w:t>
      </w:r>
    </w:p>
    <w:p w14:paraId="1C971365" w14:textId="77777777" w:rsidR="00553241" w:rsidRPr="006330CE" w:rsidRDefault="00553241" w:rsidP="005D52CF">
      <w:pPr>
        <w:pStyle w:val="LimitsList"/>
      </w:pPr>
      <w:r w:rsidRPr="006330CE">
        <w:t>Products – Completed Operations Aggregate</w:t>
      </w:r>
      <w:r w:rsidRPr="006330CE">
        <w:tab/>
        <w:t>$1,000,000</w:t>
      </w:r>
    </w:p>
    <w:p w14:paraId="6ACFCF13" w14:textId="77777777" w:rsidR="00553241" w:rsidRPr="006330CE" w:rsidRDefault="00553241" w:rsidP="005D52CF">
      <w:pPr>
        <w:pStyle w:val="LimitsList"/>
      </w:pPr>
      <w:r w:rsidRPr="006330CE">
        <w:t>Personal and Advertising Injury</w:t>
      </w:r>
      <w:r w:rsidRPr="006330CE">
        <w:tab/>
        <w:t>$1,000,000</w:t>
      </w:r>
    </w:p>
    <w:p w14:paraId="4147ED62" w14:textId="77777777" w:rsidR="00553241" w:rsidRPr="006330CE" w:rsidRDefault="00553241" w:rsidP="005D52CF">
      <w:pPr>
        <w:pStyle w:val="LimitsList"/>
      </w:pPr>
      <w:r w:rsidRPr="006330CE">
        <w:t>Damage to Rented Premises</w:t>
      </w:r>
      <w:r w:rsidRPr="006330CE">
        <w:tab/>
        <w:t>$50,000</w:t>
      </w:r>
    </w:p>
    <w:p w14:paraId="7F6AAE93" w14:textId="77777777" w:rsidR="00553241" w:rsidRDefault="00553241" w:rsidP="005D52CF">
      <w:pPr>
        <w:pStyle w:val="LimitsList"/>
      </w:pPr>
      <w:r w:rsidRPr="006330CE">
        <w:t>Each Occurrence</w:t>
      </w:r>
      <w:r w:rsidRPr="006330CE">
        <w:tab/>
        <w:t>$1,000,000</w:t>
      </w:r>
    </w:p>
    <w:p w14:paraId="74FF3E50" w14:textId="77777777" w:rsidR="0066427D" w:rsidRPr="006330CE" w:rsidRDefault="0066427D" w:rsidP="005D52CF">
      <w:pPr>
        <w:pStyle w:val="LimitsList"/>
        <w:numPr>
          <w:ilvl w:val="0"/>
          <w:numId w:val="0"/>
        </w:numPr>
        <w:ind w:left="3600"/>
      </w:pPr>
    </w:p>
    <w:p w14:paraId="4EA5220D" w14:textId="77777777" w:rsidR="00106F03" w:rsidRDefault="00106F03" w:rsidP="00516040">
      <w:pPr>
        <w:pStyle w:val="PolicyList"/>
        <w:numPr>
          <w:ilvl w:val="0"/>
          <w:numId w:val="33"/>
        </w:numPr>
      </w:pPr>
      <w:r w:rsidRPr="00815596">
        <w:t>The policy shall include coverage for Sexual Abuse and Molestation</w:t>
      </w:r>
      <w:r>
        <w:t xml:space="preserve"> (SAM)</w:t>
      </w:r>
      <w:r w:rsidRPr="00815596">
        <w:t>. This coverage may be sub-limited to no less than $500,000. The limits may be included within the General Liability limit, provided by separate e</w:t>
      </w:r>
      <w:r>
        <w:t xml:space="preserve">ndorsement with its own limits. If you are unable to obtain SAM coverage under your General Liability because the insurance market will not support it, it should it be </w:t>
      </w:r>
      <w:r w:rsidRPr="00815596">
        <w:t>included with the Professional Liability.</w:t>
      </w:r>
    </w:p>
    <w:p w14:paraId="66AC2E3C" w14:textId="30183CD1" w:rsidR="00676B76" w:rsidRDefault="00676B76" w:rsidP="00516040">
      <w:pPr>
        <w:pStyle w:val="PolicyList"/>
        <w:numPr>
          <w:ilvl w:val="0"/>
          <w:numId w:val="33"/>
        </w:numPr>
      </w:pPr>
      <w:r>
        <w:t>Contractor must provide the following statement on their Certificate(s) of Insurance: “Sexual Abuse</w:t>
      </w:r>
      <w:r w:rsidR="00285476">
        <w:t xml:space="preserve"> and </w:t>
      </w:r>
      <w:r>
        <w:t xml:space="preserve">Molestation coverage is included” </w:t>
      </w:r>
      <w:r w:rsidR="00CB1B9C">
        <w:t>or</w:t>
      </w:r>
      <w:r>
        <w:t xml:space="preserve"> “Sexual Abuse</w:t>
      </w:r>
      <w:r w:rsidR="00285476">
        <w:t xml:space="preserve"> and </w:t>
      </w:r>
      <w:r>
        <w:t>Molestation coverage is not excluded</w:t>
      </w:r>
      <w:r w:rsidR="00CB1B9C">
        <w:t>.</w:t>
      </w:r>
      <w:r>
        <w:t xml:space="preserve">” </w:t>
      </w:r>
    </w:p>
    <w:p w14:paraId="551314AF" w14:textId="77777777" w:rsidR="0066427D" w:rsidRDefault="00553241" w:rsidP="00516040">
      <w:pPr>
        <w:pStyle w:val="PolicyList"/>
        <w:numPr>
          <w:ilvl w:val="0"/>
          <w:numId w:val="33"/>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4A5986E2" w14:textId="580D511E" w:rsidR="00553241" w:rsidRPr="0066427D" w:rsidRDefault="00553241" w:rsidP="00516040">
      <w:pPr>
        <w:pStyle w:val="PolicyList"/>
        <w:numPr>
          <w:ilvl w:val="0"/>
          <w:numId w:val="33"/>
        </w:numPr>
      </w:pPr>
      <w:r w:rsidRPr="00553241">
        <w:t>Policy shall contain a waiver of subrogation endorsement, as required by this written agreement, in favor of the State of Arizona</w:t>
      </w:r>
      <w:r w:rsidRPr="003567A8">
        <w:t>, and its departments, agencies, boards, commissions, universities, officers, officials, agents, and employees for losses arising from work performed by or on behalf of the Contractor.</w:t>
      </w:r>
    </w:p>
    <w:p w14:paraId="679870A7" w14:textId="7FFC3740" w:rsidR="00553241" w:rsidRPr="004F6F04" w:rsidRDefault="00553241" w:rsidP="005602E1">
      <w:pPr>
        <w:pStyle w:val="ListLevel3"/>
      </w:pPr>
      <w:r w:rsidRPr="00E631BE">
        <w:t>Business Automobile Liability</w:t>
      </w:r>
    </w:p>
    <w:p w14:paraId="5E26ADBA" w14:textId="77777777" w:rsidR="00553241" w:rsidRDefault="00553241" w:rsidP="00AF4D06">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0CE3AA77" w14:textId="77777777" w:rsidR="00553241" w:rsidRDefault="00553241" w:rsidP="005D52CF">
      <w:pPr>
        <w:pStyle w:val="LimitsList"/>
      </w:pPr>
      <w:r w:rsidRPr="00A81D62">
        <w:t>Combined Single Limit (CSL)</w:t>
      </w:r>
      <w:r w:rsidRPr="00A81D62">
        <w:tab/>
        <w:t>$1,000,000</w:t>
      </w:r>
    </w:p>
    <w:p w14:paraId="11EDDA0C" w14:textId="77777777" w:rsidR="0066427D" w:rsidRPr="00A81D62" w:rsidRDefault="0066427D" w:rsidP="005D52CF">
      <w:pPr>
        <w:pStyle w:val="LimitsList"/>
        <w:numPr>
          <w:ilvl w:val="0"/>
          <w:numId w:val="0"/>
        </w:numPr>
        <w:ind w:left="3600"/>
      </w:pPr>
    </w:p>
    <w:p w14:paraId="763AD000" w14:textId="77777777" w:rsidR="00AF4D06" w:rsidRDefault="00553241" w:rsidP="00516040">
      <w:pPr>
        <w:pStyle w:val="PolicyList"/>
        <w:numPr>
          <w:ilvl w:val="0"/>
          <w:numId w:val="34"/>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073BCD39" w14:textId="494A8F87" w:rsidR="00553241" w:rsidRDefault="00553241" w:rsidP="00516040">
      <w:pPr>
        <w:pStyle w:val="PolicyList"/>
        <w:numPr>
          <w:ilvl w:val="0"/>
          <w:numId w:val="34"/>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1C3CB0BE" w14:textId="77777777" w:rsidR="00553241" w:rsidRPr="002C5066" w:rsidRDefault="00553241" w:rsidP="005602E1">
      <w:pPr>
        <w:pStyle w:val="ListLevel3"/>
      </w:pPr>
      <w:r w:rsidRPr="002C5066">
        <w:t>Workers’ Compensation and Employers' Liability</w:t>
      </w:r>
    </w:p>
    <w:p w14:paraId="5F5522DE" w14:textId="77777777" w:rsidR="00553241" w:rsidRPr="002135EF" w:rsidRDefault="00553241" w:rsidP="005D52CF">
      <w:pPr>
        <w:pStyle w:val="LimitsList"/>
      </w:pPr>
      <w:r>
        <w:t>Workers' Compensation</w:t>
      </w:r>
      <w:r>
        <w:tab/>
      </w:r>
      <w:r w:rsidRPr="002135EF">
        <w:t>Statutory</w:t>
      </w:r>
    </w:p>
    <w:p w14:paraId="6027812D" w14:textId="77777777" w:rsidR="00553241" w:rsidRPr="002135EF" w:rsidRDefault="00553241" w:rsidP="005D52CF">
      <w:pPr>
        <w:pStyle w:val="LimitsList"/>
      </w:pPr>
      <w:r>
        <w:t>Employers' Liability</w:t>
      </w:r>
    </w:p>
    <w:p w14:paraId="66939614" w14:textId="77777777" w:rsidR="00553241" w:rsidRPr="002135EF" w:rsidRDefault="00553241" w:rsidP="00410242">
      <w:pPr>
        <w:pStyle w:val="LimitsListB"/>
      </w:pPr>
      <w:r w:rsidRPr="002135EF">
        <w:t>Each Accident</w:t>
      </w:r>
      <w:r w:rsidRPr="002135EF">
        <w:tab/>
        <w:t>$1,000,000</w:t>
      </w:r>
    </w:p>
    <w:p w14:paraId="46F16B56" w14:textId="77777777" w:rsidR="00553241" w:rsidRPr="002135EF" w:rsidRDefault="00553241" w:rsidP="00410242">
      <w:pPr>
        <w:pStyle w:val="LimitsListB"/>
      </w:pPr>
      <w:r w:rsidRPr="002135EF">
        <w:t>Disease – Each Employee</w:t>
      </w:r>
      <w:r w:rsidRPr="002135EF">
        <w:tab/>
        <w:t>$1,000,000</w:t>
      </w:r>
    </w:p>
    <w:p w14:paraId="36AF9590" w14:textId="77777777" w:rsidR="00553241" w:rsidRDefault="00553241" w:rsidP="00410242">
      <w:pPr>
        <w:pStyle w:val="LimitsListB"/>
      </w:pPr>
      <w:r w:rsidRPr="002135EF">
        <w:t>Disease – Policy Limit</w:t>
      </w:r>
      <w:r w:rsidRPr="002135EF">
        <w:tab/>
        <w:t>$1,000,000</w:t>
      </w:r>
    </w:p>
    <w:p w14:paraId="6CD2B248" w14:textId="77777777" w:rsidR="0066427D" w:rsidRDefault="0066427D" w:rsidP="00410242">
      <w:pPr>
        <w:pStyle w:val="LimitsListB"/>
        <w:numPr>
          <w:ilvl w:val="0"/>
          <w:numId w:val="0"/>
        </w:numPr>
        <w:ind w:left="3960"/>
      </w:pPr>
    </w:p>
    <w:p w14:paraId="42165452" w14:textId="77777777" w:rsidR="00BD39AE" w:rsidRDefault="00553241" w:rsidP="00516040">
      <w:pPr>
        <w:pStyle w:val="PolicyList"/>
        <w:numPr>
          <w:ilvl w:val="0"/>
          <w:numId w:val="35"/>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74739BCA" w14:textId="2A00F95D" w:rsidR="00F50E29" w:rsidRDefault="00553241" w:rsidP="00516040">
      <w:pPr>
        <w:pStyle w:val="PolicyList"/>
        <w:numPr>
          <w:ilvl w:val="0"/>
          <w:numId w:val="35"/>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2E39D8E9" w14:textId="30BA419B" w:rsidR="00DC0F53" w:rsidRPr="00E631BE" w:rsidRDefault="00DC0F53" w:rsidP="005602E1">
      <w:pPr>
        <w:pStyle w:val="ListLevel3"/>
      </w:pPr>
      <w:r w:rsidRPr="00E631BE">
        <w:t>Professional Liability (Errors and Omissions Liability)</w:t>
      </w:r>
    </w:p>
    <w:p w14:paraId="7C4327CD" w14:textId="67072DF1" w:rsidR="00DC0F53" w:rsidRPr="00E631BE" w:rsidRDefault="00DC0F53" w:rsidP="005D52CF">
      <w:pPr>
        <w:pStyle w:val="LimitsList"/>
      </w:pPr>
      <w:r w:rsidRPr="00E631BE">
        <w:t>Each Claim</w:t>
      </w:r>
      <w:r w:rsidRPr="00E631BE">
        <w:rPr>
          <w:b/>
        </w:rPr>
        <w:tab/>
      </w:r>
      <w:r w:rsidRPr="00E631BE">
        <w:t xml:space="preserve">$ </w:t>
      </w:r>
      <w:r w:rsidR="0079573A">
        <w:t>2</w:t>
      </w:r>
      <w:r w:rsidR="003B0CCC">
        <w:t>,0</w:t>
      </w:r>
      <w:r w:rsidRPr="00E631BE">
        <w:t>00,000</w:t>
      </w:r>
    </w:p>
    <w:p w14:paraId="375AD66A" w14:textId="0278DBE7" w:rsidR="00DC0F53" w:rsidRDefault="00DC0F53" w:rsidP="005D52CF">
      <w:pPr>
        <w:pStyle w:val="LimitsList"/>
      </w:pPr>
      <w:r w:rsidRPr="00E631BE">
        <w:t>Annual Aggregate</w:t>
      </w:r>
      <w:r w:rsidRPr="00E631BE">
        <w:tab/>
        <w:t>$</w:t>
      </w:r>
      <w:r w:rsidR="003B0CCC">
        <w:t xml:space="preserve"> </w:t>
      </w:r>
      <w:r w:rsidR="0079573A">
        <w:t>2</w:t>
      </w:r>
      <w:r w:rsidRPr="00E631BE">
        <w:t>,000,000</w:t>
      </w:r>
    </w:p>
    <w:p w14:paraId="38836E7E" w14:textId="77777777" w:rsidR="00BD39AE" w:rsidRPr="00E631BE" w:rsidRDefault="00BD39AE" w:rsidP="005D52CF">
      <w:pPr>
        <w:pStyle w:val="LimitsList"/>
        <w:numPr>
          <w:ilvl w:val="0"/>
          <w:numId w:val="0"/>
        </w:numPr>
        <w:ind w:left="3600"/>
      </w:pPr>
    </w:p>
    <w:p w14:paraId="5579C204" w14:textId="77777777" w:rsidR="00106F03" w:rsidRDefault="00106F03" w:rsidP="00516040">
      <w:pPr>
        <w:pStyle w:val="PolicyList"/>
        <w:numPr>
          <w:ilvl w:val="0"/>
          <w:numId w:val="15"/>
        </w:numPr>
      </w:pPr>
      <w:r>
        <w:t xml:space="preserve">If SAM coverage is being provided under this policy then Contractor must provide the following statement on their Certificate(s) of Insurance: “Sexual Abuse and Molestation coverage is included” or “Sexual Abuse and Molestation coverage is not excluded.” </w:t>
      </w:r>
      <w:r w:rsidRPr="005F1AFF">
        <w:t>This coverage may be sub-limited to no less than $500,000.</w:t>
      </w:r>
    </w:p>
    <w:p w14:paraId="32E06C90" w14:textId="3B14E533" w:rsidR="00DC0F53" w:rsidRPr="00E631BE" w:rsidRDefault="00DC0F53" w:rsidP="00516040">
      <w:pPr>
        <w:pStyle w:val="PolicyList"/>
        <w:numPr>
          <w:ilvl w:val="0"/>
          <w:numId w:val="15"/>
        </w:numPr>
      </w:pPr>
      <w:r w:rsidRPr="00E631BE">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14:paraId="66B191CC" w14:textId="64B77C5D" w:rsidR="00DC0F53" w:rsidRPr="00E631BE" w:rsidRDefault="001D6786" w:rsidP="00516040">
      <w:pPr>
        <w:pStyle w:val="PolicyList"/>
        <w:numPr>
          <w:ilvl w:val="0"/>
          <w:numId w:val="15"/>
        </w:numPr>
      </w:pPr>
      <w:r>
        <w:t>Policy</w:t>
      </w:r>
      <w:r w:rsidR="00DC0F53" w:rsidRPr="00E631BE">
        <w:t xml:space="preserve"> shall cover professional misconduct or wrongful acts for those positions defined in the Scope of Work of this contract.</w:t>
      </w:r>
    </w:p>
    <w:p w14:paraId="40C6C72D" w14:textId="395F8B33" w:rsidR="009377DF" w:rsidRDefault="009377DF" w:rsidP="00B213A4">
      <w:pPr>
        <w:pStyle w:val="ListLevel2"/>
      </w:pPr>
      <w:r w:rsidRPr="002135EF">
        <w:t xml:space="preserve">Additional </w:t>
      </w:r>
      <w:r w:rsidR="00460239">
        <w:t>Insurance Requirements</w:t>
      </w:r>
    </w:p>
    <w:p w14:paraId="24D3E6DC" w14:textId="77777777" w:rsidR="009377DF" w:rsidRPr="002135EF" w:rsidRDefault="009377DF" w:rsidP="009377DF">
      <w:pPr>
        <w:ind w:left="1440"/>
      </w:pPr>
      <w:r w:rsidRPr="002135EF">
        <w:t>The policies shall include, or be endorsed to include, as required by this written agreement, the following provisions:</w:t>
      </w:r>
    </w:p>
    <w:p w14:paraId="704C53C5" w14:textId="0335170C" w:rsidR="009377DF" w:rsidRPr="009A3D42" w:rsidRDefault="009377DF" w:rsidP="005602E1">
      <w:pPr>
        <w:pStyle w:val="ListLevel3"/>
        <w:rPr>
          <w:b/>
        </w:rPr>
      </w:pPr>
      <w:r w:rsidRPr="009E6613">
        <w:t>T</w:t>
      </w:r>
      <w:r w:rsidRPr="00617945">
        <w:t>he Contractor's policies</w:t>
      </w:r>
      <w:r w:rsidR="00982FF3">
        <w:t>, as applicable,</w:t>
      </w:r>
      <w:r w:rsidR="00982FF3"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3B36A234" w14:textId="77777777" w:rsidR="009377DF" w:rsidRPr="009A3D42" w:rsidRDefault="009377DF" w:rsidP="005602E1">
      <w:pPr>
        <w:pStyle w:val="ListLevel3"/>
        <w:rPr>
          <w:b/>
        </w:rPr>
      </w:pPr>
      <w:r w:rsidRPr="00617945">
        <w:t>Insurance provided by the Contractor shall not limit the Contractor’s liability assumed under the indemnification provisions of this Contract.</w:t>
      </w:r>
    </w:p>
    <w:p w14:paraId="39F98579" w14:textId="29DA2BFD" w:rsidR="009377DF" w:rsidRDefault="003A04A8" w:rsidP="00B213A4">
      <w:pPr>
        <w:pStyle w:val="ListLevel2"/>
      </w:pPr>
      <w:r>
        <w:t>Notice of Cancellation</w:t>
      </w:r>
    </w:p>
    <w:p w14:paraId="348251F8" w14:textId="68BB325F" w:rsidR="009377DF" w:rsidRPr="00617945" w:rsidRDefault="00821BEF" w:rsidP="009377DF">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068F56DD" w14:textId="79E7713A" w:rsidR="009377DF" w:rsidRPr="00C333E3" w:rsidRDefault="003A04A8" w:rsidP="00B213A4">
      <w:pPr>
        <w:pStyle w:val="ListLevel2"/>
        <w:rPr>
          <w:bCs/>
        </w:rPr>
      </w:pPr>
      <w:r>
        <w:t>Acceptability of Insurers</w:t>
      </w:r>
    </w:p>
    <w:p w14:paraId="4403FF80" w14:textId="77777777" w:rsidR="009377DF" w:rsidRPr="00617945" w:rsidRDefault="009377DF" w:rsidP="009377DF">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AE2D360" w14:textId="77777777" w:rsidR="006455CA" w:rsidRDefault="006455CA" w:rsidP="006455CA">
      <w:pPr>
        <w:pStyle w:val="ListLevel2"/>
      </w:pPr>
      <w:r>
        <w:t>Verification of Coverage</w:t>
      </w:r>
    </w:p>
    <w:p w14:paraId="5AD3DFD1"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74DFB28"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278BF03F"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4D8612D3" w14:textId="29A418EA" w:rsidR="009377DF"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2B8D09D6" w14:textId="161D9529" w:rsidR="009377DF" w:rsidRDefault="003A04A8" w:rsidP="00B213A4">
      <w:pPr>
        <w:pStyle w:val="ListLevel2"/>
      </w:pPr>
      <w:r>
        <w:t>Subcontractors</w:t>
      </w:r>
    </w:p>
    <w:p w14:paraId="5CBF20C5" w14:textId="77777777" w:rsidR="009377DF" w:rsidRPr="00617945" w:rsidRDefault="009377DF" w:rsidP="009377DF">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2B591117" w14:textId="74762C1C" w:rsidR="009377DF" w:rsidRPr="00C333E3" w:rsidRDefault="003A04A8" w:rsidP="00B213A4">
      <w:pPr>
        <w:pStyle w:val="ListLevel2"/>
        <w:rPr>
          <w:bCs/>
        </w:rPr>
      </w:pPr>
      <w:r>
        <w:t>Approval and Modifications</w:t>
      </w:r>
    </w:p>
    <w:p w14:paraId="12F16BEF" w14:textId="77777777" w:rsidR="009377DF" w:rsidRPr="00617945" w:rsidRDefault="009377DF" w:rsidP="009377DF">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2C67BBA" w14:textId="00AD2F58" w:rsidR="009377DF" w:rsidRDefault="003A04A8" w:rsidP="00B213A4">
      <w:pPr>
        <w:pStyle w:val="ListLevel2"/>
      </w:pPr>
      <w:r>
        <w:t>Exceptions</w:t>
      </w:r>
    </w:p>
    <w:p w14:paraId="393B875A" w14:textId="3CA38C53" w:rsidR="00DC0F53" w:rsidRPr="00D51B75" w:rsidRDefault="009377DF" w:rsidP="009C1B14">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49F030C8" w14:textId="77777777" w:rsidR="00243EC6" w:rsidRDefault="00243EC6">
      <w:pPr>
        <w:spacing w:after="0"/>
        <w:jc w:val="left"/>
        <w:rPr>
          <w:b/>
        </w:rPr>
      </w:pPr>
      <w:bookmarkStart w:id="64" w:name="INS_A2b_Child_Vunerable_Adults_Under_50k"/>
      <w:bookmarkStart w:id="65" w:name="INS_B_SVC_CONTRACTS"/>
      <w:bookmarkStart w:id="66" w:name="_Toc338022920"/>
      <w:bookmarkEnd w:id="64"/>
      <w:bookmarkEnd w:id="65"/>
      <w:r>
        <w:br w:type="page"/>
      </w:r>
    </w:p>
    <w:p w14:paraId="2A2E173E" w14:textId="7CCFC61D" w:rsidR="00067A78" w:rsidRPr="00D80470" w:rsidRDefault="00067A78" w:rsidP="00067A78">
      <w:pPr>
        <w:pStyle w:val="ListLevel1"/>
      </w:pPr>
      <w:bookmarkStart w:id="67" w:name="_Toc433718500"/>
      <w:r>
        <w:t xml:space="preserve">Professional Service Contracts - </w:t>
      </w:r>
      <w:r w:rsidRPr="00D80470">
        <w:t xml:space="preserve">Working With Children </w:t>
      </w:r>
      <w:r>
        <w:t>and/o</w:t>
      </w:r>
      <w:r w:rsidRPr="00D80470">
        <w:t>r Vulnerable Adults</w:t>
      </w:r>
      <w:r>
        <w:t xml:space="preserve"> (Under $50,000)</w:t>
      </w:r>
      <w:bookmarkEnd w:id="67"/>
    </w:p>
    <w:p w14:paraId="453E6D28" w14:textId="77777777" w:rsidR="00067A78" w:rsidRPr="00D80470" w:rsidRDefault="00067A78" w:rsidP="00067A78">
      <w:pPr>
        <w:pStyle w:val="Normal-Green"/>
        <w:ind w:left="720"/>
      </w:pPr>
      <w:r w:rsidRPr="00D80470">
        <w:t xml:space="preserve">Many professional services involve working with, or caring for, children </w:t>
      </w:r>
      <w:r>
        <w:t>and/</w:t>
      </w:r>
      <w:r w:rsidRPr="00D80470">
        <w:t>or vulnerable adults (</w:t>
      </w:r>
      <w:r>
        <w:t>p</w:t>
      </w:r>
      <w:r w:rsidRPr="00D80470">
        <w:t>hysically and developmentally disabled adults or inmates that are in the care, custody, and control of the State of Arizona). This activity creates an additional risk of liability to the State of Arizona because of the severe and sensitive nature of the possible allegations of wrongdoing.</w:t>
      </w:r>
    </w:p>
    <w:p w14:paraId="545114CD" w14:textId="591A54E0" w:rsidR="00F3431E" w:rsidRPr="003139BE" w:rsidRDefault="002934A8" w:rsidP="003139BE">
      <w:pPr>
        <w:pStyle w:val="Normal-Green"/>
        <w:ind w:left="720"/>
        <w:rPr>
          <w:rFonts w:ascii="Calibri" w:hAnsi="Calibri" w:cs="Times New Roman"/>
          <w:color w:val="auto"/>
          <w:szCs w:val="20"/>
        </w:rPr>
      </w:pPr>
      <w:r>
        <w:t xml:space="preserve">When services involve working with these groups of individuals, the insurance requirements in the contract need to be revised to include coverage for "Sexual Abuse and Molestation (SAM)”. Coverage for this type of claim, or allegation, is typically excluded from general liability policies, but some insurers offer a niche product with SAM coverage in their liability policy for classes of business with this exposure, i.e. church organizations, nonprofits, hospitals, children’s sports clubs, etc. Therefore, contractors whose services include working with, and/or caring for children </w:t>
      </w:r>
      <w:r w:rsidR="008375CD">
        <w:t>or</w:t>
      </w:r>
      <w:r>
        <w:t xml:space="preserve"> vulnerable adults, should have their policies specifically endorsed to include this coverage. Due to the often complex and lengthy investigation and defense associated with the claims of abuse, defense cost should not erode the policy limits. This is also known as “defense outside the limits</w:t>
      </w:r>
      <w:r w:rsidR="000951A0">
        <w:t>.</w:t>
      </w:r>
      <w:r>
        <w:t>”</w:t>
      </w:r>
    </w:p>
    <w:p w14:paraId="027AB277" w14:textId="27A2D7A3" w:rsidR="00067A78" w:rsidRPr="00243EC6" w:rsidRDefault="00460239" w:rsidP="00243EC6">
      <w:pPr>
        <w:pStyle w:val="ListLevel2"/>
      </w:pPr>
      <w:r w:rsidRPr="00243EC6">
        <w:t>Indemnification Clause</w:t>
      </w:r>
      <w:r w:rsidR="00067A78" w:rsidRPr="00243EC6">
        <w:t xml:space="preserve"> </w:t>
      </w:r>
    </w:p>
    <w:p w14:paraId="381D3F25" w14:textId="77777777" w:rsidR="00067A78" w:rsidRPr="00137086" w:rsidRDefault="00067A78" w:rsidP="00067A78">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550C45F6" w14:textId="77777777" w:rsidR="00067A78" w:rsidRPr="00D80470" w:rsidRDefault="00067A78" w:rsidP="00067A78">
      <w:pPr>
        <w:ind w:left="1440"/>
      </w:pPr>
      <w:r w:rsidRPr="00137086">
        <w:t>This indemnity shall not apply if the contractor or sub-contractor(s) is/are an agency, board, commission or university of the State of Arizona.</w:t>
      </w:r>
    </w:p>
    <w:p w14:paraId="52E4BED7" w14:textId="47458C6C" w:rsidR="00067A78" w:rsidRDefault="00460239" w:rsidP="00067A78">
      <w:pPr>
        <w:pStyle w:val="ListLevel2"/>
      </w:pPr>
      <w:r>
        <w:t>Insurance Requirements</w:t>
      </w:r>
    </w:p>
    <w:p w14:paraId="2C7A1B18" w14:textId="77777777" w:rsidR="00067A78" w:rsidRPr="006A6DBA" w:rsidRDefault="00067A78"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636E2B27" w14:textId="77777777" w:rsidR="00067A78" w:rsidRPr="00FC6A64" w:rsidRDefault="00067A78"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147A634B" w14:textId="7A11F87F" w:rsidR="00067A78" w:rsidRDefault="003A04A8" w:rsidP="00067A78">
      <w:pPr>
        <w:pStyle w:val="ListLevel2"/>
      </w:pPr>
      <w:r>
        <w:t>Minimum Scope and Limits of Insurance</w:t>
      </w:r>
      <w:r w:rsidR="00067A78">
        <w:t xml:space="preserve"> </w:t>
      </w:r>
    </w:p>
    <w:p w14:paraId="363FEBD8" w14:textId="77777777" w:rsidR="00067A78" w:rsidRPr="000509C9" w:rsidRDefault="00067A78" w:rsidP="00067A78">
      <w:pPr>
        <w:ind w:left="1440"/>
      </w:pPr>
      <w:r w:rsidRPr="00203F0A">
        <w:t>Contractor shall provide coverage with limits of liability not less than those stated below.</w:t>
      </w:r>
    </w:p>
    <w:p w14:paraId="4D478EC4" w14:textId="77777777" w:rsidR="00067A78" w:rsidRPr="003567A8" w:rsidRDefault="00067A78" w:rsidP="005602E1">
      <w:pPr>
        <w:pStyle w:val="ListLevel3"/>
      </w:pPr>
      <w:r w:rsidRPr="003567A8">
        <w:t>Commercial General Liability (CGL) – Occurrence Form</w:t>
      </w:r>
    </w:p>
    <w:p w14:paraId="4D3CD21D" w14:textId="77777777" w:rsidR="00067A78" w:rsidRPr="003567A8" w:rsidRDefault="00067A78" w:rsidP="00243EC6">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3155855E" w14:textId="61EFE8B1" w:rsidR="00067A78" w:rsidRPr="006330CE" w:rsidRDefault="00067A78" w:rsidP="005D52CF">
      <w:pPr>
        <w:pStyle w:val="LimitsList"/>
      </w:pPr>
      <w:r w:rsidRPr="006330CE">
        <w:t>General Aggregate</w:t>
      </w:r>
      <w:r w:rsidRPr="006330CE">
        <w:tab/>
        <w:t>$</w:t>
      </w:r>
      <w:r>
        <w:t>1</w:t>
      </w:r>
      <w:r w:rsidRPr="006330CE">
        <w:t>,000,000</w:t>
      </w:r>
    </w:p>
    <w:p w14:paraId="38EA3107" w14:textId="2123FB28" w:rsidR="00067A78" w:rsidRPr="006330CE" w:rsidRDefault="00067A78" w:rsidP="005D52CF">
      <w:pPr>
        <w:pStyle w:val="LimitsList"/>
      </w:pPr>
      <w:r w:rsidRPr="006330CE">
        <w:t>Products – Completed Operations Aggregate</w:t>
      </w:r>
      <w:r w:rsidRPr="006330CE">
        <w:tab/>
        <w:t>$</w:t>
      </w:r>
      <w:r>
        <w:t>500</w:t>
      </w:r>
      <w:r w:rsidRPr="006330CE">
        <w:t>,000</w:t>
      </w:r>
    </w:p>
    <w:p w14:paraId="0B67B722" w14:textId="747AD44B" w:rsidR="00067A78" w:rsidRPr="006330CE" w:rsidRDefault="00067A78" w:rsidP="005D52CF">
      <w:pPr>
        <w:pStyle w:val="LimitsList"/>
      </w:pPr>
      <w:r w:rsidRPr="006330CE">
        <w:t>Personal and Advertising Injury</w:t>
      </w:r>
      <w:r w:rsidRPr="006330CE">
        <w:tab/>
        <w:t>$</w:t>
      </w:r>
      <w:r>
        <w:t>500</w:t>
      </w:r>
      <w:r w:rsidRPr="006330CE">
        <w:t>,000</w:t>
      </w:r>
    </w:p>
    <w:p w14:paraId="24E941CF" w14:textId="10E59CE3" w:rsidR="00067A78" w:rsidRPr="006330CE" w:rsidRDefault="00067A78" w:rsidP="005D52CF">
      <w:pPr>
        <w:pStyle w:val="LimitsList"/>
      </w:pPr>
      <w:r>
        <w:t>Damage to Rented Premises</w:t>
      </w:r>
      <w:r>
        <w:tab/>
        <w:t>$25</w:t>
      </w:r>
      <w:r w:rsidRPr="006330CE">
        <w:t>,000</w:t>
      </w:r>
    </w:p>
    <w:p w14:paraId="238E6D5B" w14:textId="4B924A5C" w:rsidR="00067A78" w:rsidRDefault="00067A78" w:rsidP="005D52CF">
      <w:pPr>
        <w:pStyle w:val="LimitsList"/>
      </w:pPr>
      <w:r>
        <w:t>Each Occurrence</w:t>
      </w:r>
      <w:r>
        <w:tab/>
        <w:t>$500</w:t>
      </w:r>
      <w:r w:rsidRPr="006330CE">
        <w:t>,000</w:t>
      </w:r>
    </w:p>
    <w:p w14:paraId="2A05F6A7" w14:textId="77777777" w:rsidR="00067A78" w:rsidRPr="006330CE" w:rsidRDefault="00067A78" w:rsidP="005D52CF">
      <w:pPr>
        <w:pStyle w:val="LimitsList"/>
        <w:numPr>
          <w:ilvl w:val="0"/>
          <w:numId w:val="0"/>
        </w:numPr>
        <w:ind w:left="3600"/>
      </w:pPr>
    </w:p>
    <w:p w14:paraId="41D44028" w14:textId="69031806" w:rsidR="00067A78" w:rsidRDefault="00106F03" w:rsidP="000B1BA9">
      <w:pPr>
        <w:pStyle w:val="PolicyList"/>
        <w:numPr>
          <w:ilvl w:val="0"/>
          <w:numId w:val="90"/>
        </w:numPr>
      </w:pPr>
      <w:r w:rsidRPr="002A1DA9">
        <w:t>The policy shall include coverage for Sexual Abuse and Molestation</w:t>
      </w:r>
      <w:r>
        <w:t xml:space="preserve"> (SAM)</w:t>
      </w:r>
      <w:r w:rsidRPr="002A1DA9">
        <w:t>. This coverage may be sub-limited to no less than $250,000. The limits may be included within the General Liability limit, provided by separate endorsement with its own dedicated limits</w:t>
      </w:r>
      <w:r>
        <w:t>.</w:t>
      </w:r>
      <w:r w:rsidRPr="002A1DA9">
        <w:t xml:space="preserve"> </w:t>
      </w:r>
      <w:r>
        <w:t>I</w:t>
      </w:r>
      <w:r w:rsidRPr="0061079B">
        <w:t xml:space="preserve">f you are unable to obtain SAM coverage under your General Liability because the insurance market will not support it, </w:t>
      </w:r>
      <w:r>
        <w:t xml:space="preserve">it </w:t>
      </w:r>
      <w:r w:rsidRPr="0061079B">
        <w:t>should it be included with the Professional Liability.</w:t>
      </w:r>
      <w:r>
        <w:t xml:space="preserve">  </w:t>
      </w:r>
      <w:r w:rsidR="00067A78">
        <w:t xml:space="preserve"> </w:t>
      </w:r>
    </w:p>
    <w:p w14:paraId="1D24D91B" w14:textId="026F82AF" w:rsidR="00A569D9" w:rsidRDefault="00A569D9" w:rsidP="003139BE">
      <w:pPr>
        <w:pStyle w:val="PolicyList"/>
        <w:numPr>
          <w:ilvl w:val="0"/>
          <w:numId w:val="90"/>
        </w:numPr>
      </w:pPr>
      <w:r>
        <w:t>Defense Costs should not erode the policy limits and it’s also known as “</w:t>
      </w:r>
      <w:r w:rsidR="002934A8">
        <w:t>d</w:t>
      </w:r>
      <w:r>
        <w:t>efense outside the limits</w:t>
      </w:r>
      <w:r w:rsidR="003139BE">
        <w:t>.</w:t>
      </w:r>
      <w:r>
        <w:t>”</w:t>
      </w:r>
    </w:p>
    <w:p w14:paraId="06AE100F" w14:textId="77777777" w:rsidR="00067A78" w:rsidRDefault="00067A78" w:rsidP="000B1BA9">
      <w:pPr>
        <w:pStyle w:val="PolicyList"/>
        <w:numPr>
          <w:ilvl w:val="0"/>
          <w:numId w:val="90"/>
        </w:numPr>
      </w:pPr>
      <w:r>
        <w:t xml:space="preserve">Contractor must provide the following statement on their Certificate(s) of Insurance: “Sexual Abuse and Molestation coverage is included” or “Sexual Abuse and Molestation coverage is not excluded.” </w:t>
      </w:r>
    </w:p>
    <w:p w14:paraId="5EAAB48A" w14:textId="77777777" w:rsidR="00067A78" w:rsidRDefault="00067A78" w:rsidP="000B1BA9">
      <w:pPr>
        <w:pStyle w:val="PolicyList"/>
        <w:numPr>
          <w:ilvl w:val="0"/>
          <w:numId w:val="90"/>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55DCE899" w14:textId="77777777" w:rsidR="00067A78" w:rsidRPr="0066427D" w:rsidRDefault="00067A78" w:rsidP="000B1BA9">
      <w:pPr>
        <w:pStyle w:val="PolicyList"/>
        <w:numPr>
          <w:ilvl w:val="0"/>
          <w:numId w:val="90"/>
        </w:numPr>
      </w:pPr>
      <w:r w:rsidRPr="00553241">
        <w:t>Policy shall contain a waiver of subrogation endorsement, as required by this written agreement, in favor of the State of Arizona</w:t>
      </w:r>
      <w:r w:rsidRPr="003567A8">
        <w:t>, and its departments, agencies, boards, commissions, universities, officers, officials, agents, and employees for losses arising from work performed by or on behalf of the Contractor.</w:t>
      </w:r>
    </w:p>
    <w:p w14:paraId="16D426F4" w14:textId="629179E1" w:rsidR="00067A78" w:rsidRPr="004F6F04" w:rsidRDefault="00067A78" w:rsidP="005602E1">
      <w:pPr>
        <w:pStyle w:val="ListLevel3"/>
      </w:pPr>
      <w:r w:rsidRPr="00E631BE">
        <w:t>Business Automobile Liability</w:t>
      </w:r>
    </w:p>
    <w:p w14:paraId="63E70B4C" w14:textId="77777777" w:rsidR="00067A78" w:rsidRDefault="00067A78" w:rsidP="00243EC6">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31A94657" w14:textId="140C8FD3" w:rsidR="00067A78" w:rsidRDefault="00EA1AF8" w:rsidP="005D52CF">
      <w:pPr>
        <w:pStyle w:val="LimitsList"/>
      </w:pPr>
      <w:r>
        <w:t>Combined Single Limit (CSL)</w:t>
      </w:r>
      <w:r>
        <w:tab/>
        <w:t>$5</w:t>
      </w:r>
      <w:r w:rsidR="00067A78" w:rsidRPr="00A81D62">
        <w:t>00,000</w:t>
      </w:r>
    </w:p>
    <w:p w14:paraId="45FC4861" w14:textId="77777777" w:rsidR="00067A78" w:rsidRPr="00A81D62" w:rsidRDefault="00067A78" w:rsidP="005D52CF">
      <w:pPr>
        <w:pStyle w:val="LimitsList"/>
        <w:numPr>
          <w:ilvl w:val="0"/>
          <w:numId w:val="0"/>
        </w:numPr>
        <w:ind w:left="3600"/>
      </w:pPr>
    </w:p>
    <w:p w14:paraId="18294BB4" w14:textId="77777777" w:rsidR="00E77D23" w:rsidRDefault="00067A78" w:rsidP="000B1BA9">
      <w:pPr>
        <w:pStyle w:val="PolicyList"/>
        <w:numPr>
          <w:ilvl w:val="0"/>
          <w:numId w:val="91"/>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6FD79C9C" w14:textId="034A0798" w:rsidR="00067A78" w:rsidRDefault="00067A78" w:rsidP="000B1BA9">
      <w:pPr>
        <w:pStyle w:val="PolicyList"/>
        <w:numPr>
          <w:ilvl w:val="0"/>
          <w:numId w:val="91"/>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3D9FFA4B" w14:textId="77777777" w:rsidR="00067A78" w:rsidRPr="002C5066" w:rsidRDefault="00067A78" w:rsidP="005602E1">
      <w:pPr>
        <w:pStyle w:val="ListLevel3"/>
      </w:pPr>
      <w:r w:rsidRPr="002C5066">
        <w:t>Workers’ Compensation and Employers' Liability</w:t>
      </w:r>
    </w:p>
    <w:p w14:paraId="3D51DF32" w14:textId="77777777" w:rsidR="00067A78" w:rsidRPr="002135EF" w:rsidRDefault="00067A78" w:rsidP="005D52CF">
      <w:pPr>
        <w:pStyle w:val="LimitsList"/>
      </w:pPr>
      <w:r>
        <w:t>Workers' Compensation</w:t>
      </w:r>
      <w:r>
        <w:tab/>
      </w:r>
      <w:r w:rsidRPr="002135EF">
        <w:t>Statutory</w:t>
      </w:r>
    </w:p>
    <w:p w14:paraId="08EC53BD" w14:textId="77777777" w:rsidR="00067A78" w:rsidRPr="002135EF" w:rsidRDefault="00067A78" w:rsidP="005D52CF">
      <w:pPr>
        <w:pStyle w:val="LimitsList"/>
      </w:pPr>
      <w:r>
        <w:t>Employers' Liability</w:t>
      </w:r>
    </w:p>
    <w:p w14:paraId="6D553394" w14:textId="68B71AD9" w:rsidR="00067A78" w:rsidRPr="002135EF" w:rsidRDefault="00067A78" w:rsidP="00067A78">
      <w:pPr>
        <w:pStyle w:val="LimitsListB"/>
      </w:pPr>
      <w:r w:rsidRPr="002135EF">
        <w:t>Each Accident</w:t>
      </w:r>
      <w:r w:rsidRPr="002135EF">
        <w:tab/>
        <w:t>$</w:t>
      </w:r>
      <w:r w:rsidR="00EA1AF8">
        <w:t>5</w:t>
      </w:r>
      <w:r w:rsidRPr="002135EF">
        <w:t>00,000</w:t>
      </w:r>
    </w:p>
    <w:p w14:paraId="78A89E43" w14:textId="4324BB45" w:rsidR="00067A78" w:rsidRPr="002135EF" w:rsidRDefault="00067A78" w:rsidP="00067A78">
      <w:pPr>
        <w:pStyle w:val="LimitsListB"/>
      </w:pPr>
      <w:r w:rsidRPr="002135EF">
        <w:t>Disea</w:t>
      </w:r>
      <w:r w:rsidR="00EA1AF8">
        <w:t>se – Each Employee</w:t>
      </w:r>
      <w:r w:rsidR="00EA1AF8">
        <w:tab/>
        <w:t>$5</w:t>
      </w:r>
      <w:r w:rsidRPr="002135EF">
        <w:t>00,000</w:t>
      </w:r>
    </w:p>
    <w:p w14:paraId="77CC66F3" w14:textId="404DA5A4" w:rsidR="00067A78" w:rsidRDefault="00EA1AF8" w:rsidP="00067A78">
      <w:pPr>
        <w:pStyle w:val="LimitsListB"/>
      </w:pPr>
      <w:r>
        <w:t>Disease – Policy Limit</w:t>
      </w:r>
      <w:r>
        <w:tab/>
        <w:t>$5</w:t>
      </w:r>
      <w:r w:rsidR="00067A78" w:rsidRPr="002135EF">
        <w:t>00,000</w:t>
      </w:r>
    </w:p>
    <w:p w14:paraId="779666CB" w14:textId="77777777" w:rsidR="00067A78" w:rsidRDefault="00067A78" w:rsidP="00067A78">
      <w:pPr>
        <w:pStyle w:val="LimitsListB"/>
        <w:numPr>
          <w:ilvl w:val="0"/>
          <w:numId w:val="0"/>
        </w:numPr>
        <w:ind w:left="3960"/>
      </w:pPr>
    </w:p>
    <w:p w14:paraId="5FF276F3" w14:textId="77777777" w:rsidR="00067A78" w:rsidRDefault="00067A78" w:rsidP="000B1BA9">
      <w:pPr>
        <w:pStyle w:val="PolicyList"/>
        <w:numPr>
          <w:ilvl w:val="0"/>
          <w:numId w:val="92"/>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2F8E07EA" w14:textId="2224CE1A" w:rsidR="00067A78" w:rsidRDefault="00067A78" w:rsidP="000B1BA9">
      <w:pPr>
        <w:pStyle w:val="PolicyList"/>
        <w:numPr>
          <w:ilvl w:val="0"/>
          <w:numId w:val="92"/>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76D25720" w14:textId="77777777" w:rsidR="00067A78" w:rsidRPr="00E631BE" w:rsidRDefault="00067A78" w:rsidP="005602E1">
      <w:pPr>
        <w:pStyle w:val="ListLevel3"/>
      </w:pPr>
      <w:r w:rsidRPr="00E631BE">
        <w:t>Professional Liability (Errors and Omissions Liability)</w:t>
      </w:r>
    </w:p>
    <w:p w14:paraId="7E654C86" w14:textId="38E322B1" w:rsidR="00067A78" w:rsidRPr="00E631BE" w:rsidRDefault="00067A78" w:rsidP="005D52CF">
      <w:pPr>
        <w:pStyle w:val="LimitsList"/>
      </w:pPr>
      <w:r w:rsidRPr="00E631BE">
        <w:t>Each Claim</w:t>
      </w:r>
      <w:r w:rsidRPr="00E631BE">
        <w:rPr>
          <w:b/>
        </w:rPr>
        <w:tab/>
      </w:r>
      <w:r w:rsidRPr="00E631BE">
        <w:t xml:space="preserve">$ </w:t>
      </w:r>
      <w:r w:rsidR="00707DE1">
        <w:t>1,0</w:t>
      </w:r>
      <w:r w:rsidR="00710FF6">
        <w:t>00</w:t>
      </w:r>
      <w:r w:rsidRPr="00E631BE">
        <w:t>,000</w:t>
      </w:r>
    </w:p>
    <w:p w14:paraId="0F35B216" w14:textId="0EF80B57" w:rsidR="00067A78" w:rsidRDefault="00067A78" w:rsidP="005D52CF">
      <w:pPr>
        <w:pStyle w:val="LimitsList"/>
      </w:pPr>
      <w:r w:rsidRPr="00E631BE">
        <w:t>Annual Aggregate</w:t>
      </w:r>
      <w:r w:rsidRPr="00E631BE">
        <w:tab/>
        <w:t>$</w:t>
      </w:r>
      <w:r w:rsidR="00710FF6">
        <w:t xml:space="preserve"> 1</w:t>
      </w:r>
      <w:r w:rsidRPr="00E631BE">
        <w:t>,000,000</w:t>
      </w:r>
    </w:p>
    <w:p w14:paraId="19FD9DC8" w14:textId="77777777" w:rsidR="00067A78" w:rsidRPr="00E631BE" w:rsidRDefault="00067A78" w:rsidP="005D52CF">
      <w:pPr>
        <w:pStyle w:val="LimitsList"/>
        <w:numPr>
          <w:ilvl w:val="0"/>
          <w:numId w:val="0"/>
        </w:numPr>
        <w:ind w:left="3600"/>
      </w:pPr>
    </w:p>
    <w:p w14:paraId="349F6471" w14:textId="77777777" w:rsidR="00106F03" w:rsidRDefault="00106F03" w:rsidP="000B1BA9">
      <w:pPr>
        <w:pStyle w:val="PolicyList"/>
        <w:numPr>
          <w:ilvl w:val="0"/>
          <w:numId w:val="93"/>
        </w:numPr>
      </w:pPr>
      <w:r w:rsidRPr="005F1AFF">
        <w:t>If SAM coverage is being provided under this policy then Contractor must provide the following statement on their Certificate(s) of Insurance: “Sexual Abuse and Molestation coverage is included” or “Sexual Abuse and Molestation coverage is not excluded.” This coverage may be</w:t>
      </w:r>
      <w:r>
        <w:t xml:space="preserve"> sub-limited to no less than $25</w:t>
      </w:r>
      <w:r w:rsidRPr="005F1AFF">
        <w:t>0,000.</w:t>
      </w:r>
    </w:p>
    <w:p w14:paraId="19BBAD27" w14:textId="61DD226F" w:rsidR="00067A78" w:rsidRPr="00E631BE" w:rsidRDefault="00067A78" w:rsidP="000B1BA9">
      <w:pPr>
        <w:pStyle w:val="PolicyList"/>
        <w:numPr>
          <w:ilvl w:val="0"/>
          <w:numId w:val="93"/>
        </w:numPr>
      </w:pPr>
      <w:r w:rsidRPr="00E631BE">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14:paraId="4FEE6B50" w14:textId="77777777" w:rsidR="00067A78" w:rsidRPr="00E631BE" w:rsidRDefault="00067A78" w:rsidP="000B1BA9">
      <w:pPr>
        <w:pStyle w:val="PolicyList"/>
        <w:numPr>
          <w:ilvl w:val="0"/>
          <w:numId w:val="93"/>
        </w:numPr>
      </w:pPr>
      <w:r>
        <w:t>Policy</w:t>
      </w:r>
      <w:r w:rsidRPr="00E631BE">
        <w:t xml:space="preserve"> shall cover professional misconduct or wrongful acts for those positions defined in the Scope of Work of this contract.</w:t>
      </w:r>
    </w:p>
    <w:p w14:paraId="0897B41B" w14:textId="07D74555" w:rsidR="00067A78" w:rsidRDefault="00067A78" w:rsidP="00067A78">
      <w:pPr>
        <w:pStyle w:val="ListLevel2"/>
      </w:pPr>
      <w:r w:rsidRPr="002135EF">
        <w:t xml:space="preserve">Additional </w:t>
      </w:r>
      <w:r w:rsidR="00460239">
        <w:t>Insurance Requirements</w:t>
      </w:r>
    </w:p>
    <w:p w14:paraId="3EE533B2" w14:textId="77777777" w:rsidR="00067A78" w:rsidRPr="002135EF" w:rsidRDefault="00067A78" w:rsidP="00067A78">
      <w:pPr>
        <w:ind w:left="1440"/>
      </w:pPr>
      <w:r w:rsidRPr="002135EF">
        <w:t>The policies shall include, or be endorsed to include, as required by this written agreement, the following provisions:</w:t>
      </w:r>
    </w:p>
    <w:p w14:paraId="79FCFCDE" w14:textId="73997092" w:rsidR="00067A78" w:rsidRPr="009A3D42" w:rsidRDefault="00067A78" w:rsidP="005602E1">
      <w:pPr>
        <w:pStyle w:val="ListLevel3"/>
        <w:rPr>
          <w:b/>
        </w:rPr>
      </w:pPr>
      <w:r w:rsidRPr="009E6613">
        <w:t>T</w:t>
      </w:r>
      <w:r w:rsidRPr="00617945">
        <w:t>he Contractor's policies</w:t>
      </w:r>
      <w:r w:rsidR="00982FF3">
        <w:t>, as applicable,</w:t>
      </w:r>
      <w:r w:rsidR="00982FF3"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797DBC3E" w14:textId="77777777" w:rsidR="00067A78" w:rsidRPr="009A3D42" w:rsidRDefault="00067A78" w:rsidP="005602E1">
      <w:pPr>
        <w:pStyle w:val="ListLevel3"/>
        <w:rPr>
          <w:b/>
        </w:rPr>
      </w:pPr>
      <w:r w:rsidRPr="00617945">
        <w:t>Insurance provided by the Contractor shall not limit the Contractor’s liability assumed under the indemnification provisions of this Contract.</w:t>
      </w:r>
    </w:p>
    <w:p w14:paraId="67AB906E" w14:textId="04AEDE6E" w:rsidR="00067A78" w:rsidRDefault="003A04A8" w:rsidP="00067A78">
      <w:pPr>
        <w:pStyle w:val="ListLevel2"/>
      </w:pPr>
      <w:r>
        <w:t>Notice of Cancellation</w:t>
      </w:r>
    </w:p>
    <w:p w14:paraId="3BD0BA2E" w14:textId="0393253B" w:rsidR="00067A78" w:rsidRPr="00617945" w:rsidRDefault="00821BEF" w:rsidP="00067A78">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518357F8" w14:textId="0C132FD2" w:rsidR="00067A78" w:rsidRPr="00C333E3" w:rsidRDefault="003A04A8" w:rsidP="00067A78">
      <w:pPr>
        <w:pStyle w:val="ListLevel2"/>
        <w:rPr>
          <w:bCs/>
        </w:rPr>
      </w:pPr>
      <w:r>
        <w:t>Acceptability of Insurers</w:t>
      </w:r>
    </w:p>
    <w:p w14:paraId="36D29618" w14:textId="77777777" w:rsidR="00067A78" w:rsidRPr="00617945" w:rsidRDefault="00067A78" w:rsidP="00067A78">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5564ED15" w14:textId="77777777" w:rsidR="006455CA" w:rsidRDefault="006455CA" w:rsidP="006455CA">
      <w:pPr>
        <w:pStyle w:val="ListLevel2"/>
      </w:pPr>
      <w:r>
        <w:t>Verification of Coverage</w:t>
      </w:r>
    </w:p>
    <w:p w14:paraId="1BE8346B"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F346794"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5F40A44F"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4F76F347" w14:textId="7E025D4C" w:rsidR="00067A78"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00067A78" w:rsidRPr="00617945">
        <w:t>.</w:t>
      </w:r>
    </w:p>
    <w:p w14:paraId="215FC54F" w14:textId="1CA31EA9" w:rsidR="00067A78" w:rsidRDefault="003A04A8" w:rsidP="00067A78">
      <w:pPr>
        <w:pStyle w:val="ListLevel2"/>
      </w:pPr>
      <w:r>
        <w:t>Subcontractors</w:t>
      </w:r>
    </w:p>
    <w:p w14:paraId="72212B5B" w14:textId="77777777" w:rsidR="00067A78" w:rsidRPr="00617945" w:rsidRDefault="00067A78" w:rsidP="00067A78">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7D894315" w14:textId="7E140CC3" w:rsidR="00067A78" w:rsidRPr="00C333E3" w:rsidRDefault="003A04A8" w:rsidP="00067A78">
      <w:pPr>
        <w:pStyle w:val="ListLevel2"/>
        <w:rPr>
          <w:bCs/>
        </w:rPr>
      </w:pPr>
      <w:r>
        <w:t>Approval and Modifications</w:t>
      </w:r>
    </w:p>
    <w:p w14:paraId="15DF7498" w14:textId="77777777" w:rsidR="00067A78" w:rsidRPr="00617945" w:rsidRDefault="00067A78" w:rsidP="00067A78">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3888975A" w14:textId="3E015AD0" w:rsidR="00067A78" w:rsidRDefault="003A04A8" w:rsidP="00067A78">
      <w:pPr>
        <w:pStyle w:val="ListLevel2"/>
      </w:pPr>
      <w:r>
        <w:t>Exceptions</w:t>
      </w:r>
    </w:p>
    <w:p w14:paraId="401C0759" w14:textId="7DD84D2E" w:rsidR="00067A78" w:rsidRPr="00EA1AF8" w:rsidRDefault="00067A78" w:rsidP="00EA1AF8">
      <w:pPr>
        <w:ind w:left="1440"/>
        <w:sectPr w:rsidR="00067A78" w:rsidRPr="00EA1AF8" w:rsidSect="000A3489">
          <w:pgSz w:w="12240" w:h="15840" w:code="1"/>
          <w:pgMar w:top="1872" w:right="1440" w:bottom="1296" w:left="1440" w:header="720" w:footer="720" w:gutter="0"/>
          <w:cols w:space="720"/>
        </w:sectPr>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467803D1" w14:textId="0E64D027" w:rsidR="00767A42" w:rsidRPr="00D80470" w:rsidRDefault="00DE41EB" w:rsidP="006B3F46">
      <w:pPr>
        <w:pStyle w:val="Title"/>
      </w:pPr>
      <w:bookmarkStart w:id="68" w:name="_Toc412473677"/>
      <w:bookmarkStart w:id="69" w:name="_Toc412558277"/>
      <w:bookmarkStart w:id="70" w:name="_Toc412619118"/>
      <w:bookmarkStart w:id="71" w:name="_Toc433718501"/>
      <w:r w:rsidRPr="00D80470">
        <w:t>Service Contracts (Other Than Professional Services)</w:t>
      </w:r>
      <w:bookmarkEnd w:id="66"/>
      <w:bookmarkEnd w:id="68"/>
      <w:bookmarkEnd w:id="69"/>
      <w:bookmarkEnd w:id="70"/>
      <w:bookmarkEnd w:id="71"/>
    </w:p>
    <w:p w14:paraId="11E56DED" w14:textId="69260036" w:rsidR="008D1ADD" w:rsidRPr="00D80470" w:rsidRDefault="008D1ADD" w:rsidP="00F64673">
      <w:pPr>
        <w:pStyle w:val="ListLevel1"/>
      </w:pPr>
      <w:bookmarkStart w:id="72" w:name="_Toc412473678"/>
      <w:bookmarkStart w:id="73" w:name="_Toc412558278"/>
      <w:bookmarkStart w:id="74" w:name="_Toc412619119"/>
      <w:bookmarkStart w:id="75" w:name="_Toc433718502"/>
      <w:r w:rsidRPr="00D80470">
        <w:t>Standard Service Contracts</w:t>
      </w:r>
      <w:r w:rsidR="00A710FF">
        <w:t xml:space="preserve"> </w:t>
      </w:r>
      <w:r w:rsidRPr="00D80470">
        <w:t>Using Contractor Vehicles</w:t>
      </w:r>
      <w:bookmarkEnd w:id="72"/>
      <w:bookmarkEnd w:id="73"/>
      <w:bookmarkEnd w:id="74"/>
      <w:bookmarkEnd w:id="75"/>
    </w:p>
    <w:p w14:paraId="65248C4E" w14:textId="15917CE2" w:rsidR="008D1ADD" w:rsidRPr="00D80470" w:rsidRDefault="00D65B3B" w:rsidP="006B3F46">
      <w:pPr>
        <w:pStyle w:val="Normal-Green"/>
        <w:ind w:left="720"/>
        <w:rPr>
          <w:szCs w:val="24"/>
        </w:rPr>
      </w:pPr>
      <w:r>
        <w:t>"Standard S</w:t>
      </w:r>
      <w:r w:rsidR="008D1ADD" w:rsidRPr="00D80470">
        <w:t>ervice" contracts do not present any unique exposures to the State of A</w:t>
      </w:r>
      <w:r>
        <w:t>rizona, and are not considered "Professional S</w:t>
      </w:r>
      <w:r w:rsidR="008D1ADD" w:rsidRPr="00D80470">
        <w:t xml:space="preserve">ervices" by insurance definitions. Therefore, the State of Arizona's standard </w:t>
      </w:r>
      <w:r w:rsidR="008D1ADD" w:rsidRPr="00D80470">
        <w:rPr>
          <w:i/>
          <w:iCs/>
        </w:rPr>
        <w:t>insurance requirements</w:t>
      </w:r>
      <w:r w:rsidR="008D1ADD" w:rsidRPr="00D80470">
        <w:t xml:space="preserve"> that follow would be appropriate for use in most general service contracts. Depending on the nature of the services being provided, it may be necessary to require certain </w:t>
      </w:r>
      <w:r w:rsidR="008D1ADD" w:rsidRPr="00D80470">
        <w:rPr>
          <w:b/>
        </w:rPr>
        <w:t>supplemental insurance coverage</w:t>
      </w:r>
      <w:r w:rsidR="008D1ADD" w:rsidRPr="00D80470">
        <w:t xml:space="preserve"> in addition to the State of Arizona's standard </w:t>
      </w:r>
      <w:r w:rsidR="008D1ADD" w:rsidRPr="00D80470">
        <w:rPr>
          <w:i/>
          <w:iCs/>
        </w:rPr>
        <w:t>insurance requirements</w:t>
      </w:r>
      <w:r w:rsidR="008D1ADD" w:rsidRPr="00D80470">
        <w:t xml:space="preserve"> in order to address specific risks. Some of the unique services that may require supplemental insurance coverage have been addressed in this manual separately. Please refer to the Table of Contents in this manual for a list of such specific service contracts that </w:t>
      </w:r>
      <w:r w:rsidR="008D1ADD" w:rsidRPr="00D80470">
        <w:rPr>
          <w:u w:val="single"/>
        </w:rPr>
        <w:t>do</w:t>
      </w:r>
      <w:r w:rsidR="008D1ADD" w:rsidRPr="00D80470">
        <w:t xml:space="preserve"> require special insurance language. This may include</w:t>
      </w:r>
      <w:r w:rsidR="005C2090" w:rsidRPr="00D80470">
        <w:t xml:space="preserve"> but </w:t>
      </w:r>
      <w:r w:rsidR="00E355B5">
        <w:t xml:space="preserve">not </w:t>
      </w:r>
      <w:r w:rsidR="00066CE9">
        <w:t xml:space="preserve">be </w:t>
      </w:r>
      <w:r w:rsidR="005C2090" w:rsidRPr="00D80470">
        <w:t>limited to</w:t>
      </w:r>
      <w:r w:rsidR="008D1ADD" w:rsidRPr="00D80470">
        <w:t xml:space="preserve"> such activities as ticket vendors, elevator maintenance services, equipment purchase and installation, vehicle maintenance and repair, etc. </w:t>
      </w:r>
    </w:p>
    <w:p w14:paraId="46278006" w14:textId="5BA9E7B1" w:rsidR="008D1ADD" w:rsidRPr="00D80470" w:rsidRDefault="008D1ADD" w:rsidP="006B3F46">
      <w:pPr>
        <w:pStyle w:val="Normal-Green"/>
        <w:ind w:left="720"/>
        <w:rPr>
          <w:szCs w:val="24"/>
        </w:rPr>
      </w:pPr>
      <w:r w:rsidRPr="00D80470">
        <w:t>In addition, certain contracted services may or may not involve the use of contractor vehicles in order to perform the scope of services. Automobile liability should be required if the contract involves the contractor's use of a vehicle as part of the services being provided. Such use means vehicle operation beyond a commute, i.e. a trip between the contractor’s home or principal place of business and one State agency location. Examples of such services include delivery services, transportation of persons or property,</w:t>
      </w:r>
      <w:r w:rsidR="00D86825">
        <w:t xml:space="preserve"> and </w:t>
      </w:r>
      <w:r w:rsidRPr="00D80470">
        <w:t xml:space="preserve">vehicles used to carry contractor equipment to State of Arizona departments, agencies, boards, commissions, universities service site, etc. </w:t>
      </w:r>
      <w:r w:rsidRPr="00D80470">
        <w:rPr>
          <w:b/>
          <w:bCs/>
        </w:rPr>
        <w:t xml:space="preserve">The </w:t>
      </w:r>
      <w:r w:rsidRPr="00D80470">
        <w:rPr>
          <w:b/>
          <w:bCs/>
          <w:i/>
          <w:iCs/>
        </w:rPr>
        <w:t>insurance requirements</w:t>
      </w:r>
      <w:r w:rsidRPr="00D80470">
        <w:rPr>
          <w:b/>
          <w:bCs/>
        </w:rPr>
        <w:t xml:space="preserve"> in this section assume the </w:t>
      </w:r>
      <w:r w:rsidR="00317E4B">
        <w:rPr>
          <w:b/>
          <w:bCs/>
        </w:rPr>
        <w:t>Contractor</w:t>
      </w:r>
      <w:r w:rsidRPr="00D80470">
        <w:rPr>
          <w:b/>
          <w:bCs/>
        </w:rPr>
        <w:t xml:space="preserve"> </w:t>
      </w:r>
      <w:r w:rsidRPr="00D80470">
        <w:rPr>
          <w:b/>
          <w:bCs/>
          <w:u w:val="single"/>
        </w:rPr>
        <w:t>does</w:t>
      </w:r>
      <w:r w:rsidRPr="00D80470">
        <w:rPr>
          <w:b/>
          <w:bCs/>
        </w:rPr>
        <w:t xml:space="preserve"> use vehicle(s) in the delivery of services under the contract and therefor</w:t>
      </w:r>
      <w:r w:rsidR="00537FC3">
        <w:rPr>
          <w:b/>
          <w:bCs/>
        </w:rPr>
        <w:t>e includes the requirement for Automobile L</w:t>
      </w:r>
      <w:r w:rsidRPr="00D80470">
        <w:rPr>
          <w:b/>
          <w:bCs/>
        </w:rPr>
        <w:t>iability insurance.</w:t>
      </w:r>
    </w:p>
    <w:p w14:paraId="74675166" w14:textId="694B264A" w:rsidR="008D1ADD" w:rsidRPr="00D80470" w:rsidRDefault="008D1ADD" w:rsidP="006B3F46">
      <w:pPr>
        <w:pStyle w:val="Normal-Green"/>
        <w:ind w:left="720"/>
      </w:pPr>
      <w:r w:rsidRPr="00D80470">
        <w:t xml:space="preserve">If the contracted services do not present any unique risks and are not professional in nature, use the following standard </w:t>
      </w:r>
      <w:r w:rsidRPr="00D80470">
        <w:rPr>
          <w:i/>
          <w:iCs/>
        </w:rPr>
        <w:t>insurance requirements</w:t>
      </w:r>
      <w:r w:rsidRPr="00D80470">
        <w:t xml:space="preserve">. If you are uncertain if a contract presents unique exposures that may require additional insurance coverage, contact </w:t>
      </w:r>
      <w:r w:rsidR="00AB5062">
        <w:t>State Risk</w:t>
      </w:r>
      <w:r w:rsidRPr="00D80470">
        <w:t xml:space="preserve"> for assistance in modifying the standard insurance </w:t>
      </w:r>
      <w:r w:rsidR="00F23259">
        <w:t>requirements</w:t>
      </w:r>
      <w:r w:rsidRPr="00D80470">
        <w:t>.</w:t>
      </w:r>
    </w:p>
    <w:p w14:paraId="1F3F2B54" w14:textId="77777777" w:rsidR="00B53858" w:rsidRDefault="00553241" w:rsidP="00B213A4">
      <w:pPr>
        <w:pStyle w:val="ListLevel2"/>
      </w:pPr>
      <w:r w:rsidRPr="0086674D">
        <w:t>Indemnification</w:t>
      </w:r>
      <w:r w:rsidR="00BC5E0D">
        <w:t xml:space="preserve">: </w:t>
      </w:r>
    </w:p>
    <w:p w14:paraId="0B114006" w14:textId="0308D26F" w:rsidR="001F0E32" w:rsidRPr="00137086" w:rsidRDefault="001F0E32" w:rsidP="00487B9E">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45142396" w14:textId="30FCC07D" w:rsidR="00553241" w:rsidRPr="00D80470" w:rsidRDefault="001F0E32" w:rsidP="009C1B14">
      <w:pPr>
        <w:ind w:left="1440"/>
      </w:pPr>
      <w:r w:rsidRPr="00137086">
        <w:t>This indemnity shall not apply if the contractor or sub-contractor(s) is/are an agency, board, commission or university of the State of Arizona.</w:t>
      </w:r>
    </w:p>
    <w:p w14:paraId="30A608DC" w14:textId="4DDF6FD9" w:rsidR="00553241" w:rsidRDefault="00460239" w:rsidP="00B213A4">
      <w:pPr>
        <w:pStyle w:val="ListLevel2"/>
      </w:pPr>
      <w:r>
        <w:t>Insurance Requirements</w:t>
      </w:r>
    </w:p>
    <w:p w14:paraId="6CAEB1D1" w14:textId="77777777" w:rsidR="00553241" w:rsidRPr="006A6DBA" w:rsidRDefault="00553241"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04E88D39" w14:textId="77777777" w:rsidR="00553241" w:rsidRPr="00FC6A64" w:rsidRDefault="00553241"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13B92E02" w14:textId="57D3615F" w:rsidR="00694C98" w:rsidRDefault="003A04A8" w:rsidP="00B213A4">
      <w:pPr>
        <w:pStyle w:val="ListLevel2"/>
      </w:pPr>
      <w:r>
        <w:t>Minimum Scope and Limits of Insurance</w:t>
      </w:r>
    </w:p>
    <w:p w14:paraId="58D6FEEA" w14:textId="6B715998" w:rsidR="00553241" w:rsidRPr="000509C9" w:rsidRDefault="00553241" w:rsidP="00487B9E">
      <w:pPr>
        <w:ind w:left="1440"/>
      </w:pPr>
      <w:r w:rsidRPr="00203F0A">
        <w:t>Contractor shall provide coverage with limits of liability not less than those stated below.</w:t>
      </w:r>
    </w:p>
    <w:p w14:paraId="4AFE3EC8" w14:textId="77777777" w:rsidR="00553241" w:rsidRPr="003567A8" w:rsidRDefault="00553241" w:rsidP="005602E1">
      <w:pPr>
        <w:pStyle w:val="ListLevel3"/>
      </w:pPr>
      <w:r w:rsidRPr="003567A8">
        <w:t>Commercial General Liability (CGL) – Occurrence Form</w:t>
      </w:r>
    </w:p>
    <w:p w14:paraId="16BB6E74" w14:textId="7687026B" w:rsidR="00553241" w:rsidRPr="003567A8" w:rsidRDefault="00694C98" w:rsidP="00253EA2">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2F890BEB" w14:textId="77777777" w:rsidR="00553241" w:rsidRPr="003567A8" w:rsidRDefault="00553241" w:rsidP="005D52CF">
      <w:pPr>
        <w:pStyle w:val="LimitsList"/>
      </w:pPr>
      <w:r w:rsidRPr="003567A8">
        <w:t>General Aggregate</w:t>
      </w:r>
      <w:r w:rsidRPr="003567A8">
        <w:tab/>
        <w:t>$2,000,000</w:t>
      </w:r>
    </w:p>
    <w:p w14:paraId="379AFD8E" w14:textId="77777777" w:rsidR="00553241" w:rsidRPr="003567A8" w:rsidRDefault="00553241" w:rsidP="005D52CF">
      <w:pPr>
        <w:pStyle w:val="LimitsList"/>
      </w:pPr>
      <w:r w:rsidRPr="003567A8">
        <w:t>Products – Completed Operations Aggregate</w:t>
      </w:r>
      <w:r w:rsidRPr="003567A8">
        <w:tab/>
        <w:t>$1,000,000</w:t>
      </w:r>
    </w:p>
    <w:p w14:paraId="4FFDF97E" w14:textId="77777777" w:rsidR="00553241" w:rsidRPr="003567A8" w:rsidRDefault="00553241" w:rsidP="005D52CF">
      <w:pPr>
        <w:pStyle w:val="LimitsList"/>
      </w:pPr>
      <w:r w:rsidRPr="003567A8">
        <w:t>Personal and Advertising Injury</w:t>
      </w:r>
      <w:r w:rsidRPr="003567A8">
        <w:tab/>
        <w:t>$1,000,000</w:t>
      </w:r>
    </w:p>
    <w:p w14:paraId="5D59267F" w14:textId="77777777" w:rsidR="00553241" w:rsidRPr="003567A8" w:rsidRDefault="00553241" w:rsidP="005D52CF">
      <w:pPr>
        <w:pStyle w:val="LimitsList"/>
      </w:pPr>
      <w:r w:rsidRPr="003567A8">
        <w:t>Damage to Rented Premises</w:t>
      </w:r>
      <w:r w:rsidRPr="003567A8">
        <w:tab/>
        <w:t>$50,000</w:t>
      </w:r>
    </w:p>
    <w:p w14:paraId="4026BA2B" w14:textId="77777777" w:rsidR="00553241" w:rsidRDefault="00553241" w:rsidP="005D52CF">
      <w:pPr>
        <w:pStyle w:val="LimitsList"/>
      </w:pPr>
      <w:r w:rsidRPr="003567A8">
        <w:t>Each Occurrence</w:t>
      </w:r>
      <w:r w:rsidRPr="003567A8">
        <w:tab/>
        <w:t>$1,000,000</w:t>
      </w:r>
    </w:p>
    <w:p w14:paraId="253299F0" w14:textId="77777777" w:rsidR="00BD39AE" w:rsidRPr="003567A8" w:rsidRDefault="00BD39AE" w:rsidP="005D52CF">
      <w:pPr>
        <w:pStyle w:val="LimitsList"/>
        <w:numPr>
          <w:ilvl w:val="0"/>
          <w:numId w:val="0"/>
        </w:numPr>
        <w:ind w:left="3600"/>
      </w:pPr>
    </w:p>
    <w:p w14:paraId="580EBE95" w14:textId="77777777" w:rsidR="00BD39AE" w:rsidRDefault="00553241" w:rsidP="00516040">
      <w:pPr>
        <w:pStyle w:val="PolicyList"/>
        <w:numPr>
          <w:ilvl w:val="0"/>
          <w:numId w:val="36"/>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070E8B4C" w14:textId="48B2480C" w:rsidR="00553241" w:rsidRPr="00BD39AE" w:rsidRDefault="00553241" w:rsidP="00516040">
      <w:pPr>
        <w:pStyle w:val="PolicyList"/>
        <w:numPr>
          <w:ilvl w:val="0"/>
          <w:numId w:val="36"/>
        </w:numPr>
      </w:pPr>
      <w:r w:rsidRPr="00553241">
        <w:t>Policy shall contain a waiver of subrogation endorsement, as required by this written agreement, in favor of the State of Arizona</w:t>
      </w:r>
      <w:r w:rsidRPr="003567A8">
        <w:t>, and its departments, agencies, boards, commissions, universities, officers, officials, agents, and employees for losses arising from work performed by or on behalf of the Contractor.</w:t>
      </w:r>
    </w:p>
    <w:p w14:paraId="5402970F" w14:textId="77777777" w:rsidR="00553241" w:rsidRPr="004F6F04" w:rsidRDefault="00553241" w:rsidP="005602E1">
      <w:pPr>
        <w:pStyle w:val="ListLevel3"/>
      </w:pPr>
      <w:r w:rsidRPr="00E631BE">
        <w:t>Business Automobile Liability</w:t>
      </w:r>
    </w:p>
    <w:p w14:paraId="0269F9FD" w14:textId="77777777" w:rsidR="00553241" w:rsidRDefault="00553241" w:rsidP="006C19BE">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36A802BA" w14:textId="77777777" w:rsidR="00553241" w:rsidRDefault="00553241" w:rsidP="005D52CF">
      <w:pPr>
        <w:pStyle w:val="LimitsList"/>
      </w:pPr>
      <w:r w:rsidRPr="00A81D62">
        <w:t>Combined Single Limit (CSL)</w:t>
      </w:r>
      <w:r w:rsidRPr="00A81D62">
        <w:tab/>
        <w:t>$1,000,000</w:t>
      </w:r>
    </w:p>
    <w:p w14:paraId="7A82E01A" w14:textId="77777777" w:rsidR="00BD39AE" w:rsidRPr="00A81D62" w:rsidRDefault="00BD39AE" w:rsidP="005D52CF">
      <w:pPr>
        <w:pStyle w:val="LimitsList"/>
        <w:numPr>
          <w:ilvl w:val="0"/>
          <w:numId w:val="0"/>
        </w:numPr>
        <w:ind w:left="3600"/>
      </w:pPr>
    </w:p>
    <w:p w14:paraId="64D5881E" w14:textId="77777777" w:rsidR="00BD39AE" w:rsidRDefault="00553241" w:rsidP="00516040">
      <w:pPr>
        <w:pStyle w:val="PolicyList"/>
        <w:numPr>
          <w:ilvl w:val="0"/>
          <w:numId w:val="37"/>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74BEB775" w14:textId="6ED3C455" w:rsidR="00553241" w:rsidRDefault="00553241" w:rsidP="00516040">
      <w:pPr>
        <w:pStyle w:val="PolicyList"/>
        <w:numPr>
          <w:ilvl w:val="0"/>
          <w:numId w:val="37"/>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5390ED74" w14:textId="77777777" w:rsidR="00553241" w:rsidRPr="002C5066" w:rsidRDefault="00553241" w:rsidP="005602E1">
      <w:pPr>
        <w:pStyle w:val="ListLevel3"/>
      </w:pPr>
      <w:r w:rsidRPr="002C5066">
        <w:t>Workers’ Compensation and Employers' Liability</w:t>
      </w:r>
    </w:p>
    <w:p w14:paraId="79F24EFB" w14:textId="77777777" w:rsidR="00553241" w:rsidRPr="002135EF" w:rsidRDefault="00553241" w:rsidP="005D52CF">
      <w:pPr>
        <w:pStyle w:val="LimitsList"/>
      </w:pPr>
      <w:r>
        <w:t>Workers' Compensation</w:t>
      </w:r>
      <w:r>
        <w:tab/>
      </w:r>
      <w:r w:rsidRPr="002135EF">
        <w:t>Statutory</w:t>
      </w:r>
    </w:p>
    <w:p w14:paraId="5FCCFD33" w14:textId="77777777" w:rsidR="00553241" w:rsidRPr="002135EF" w:rsidRDefault="00553241" w:rsidP="005D52CF">
      <w:pPr>
        <w:pStyle w:val="LimitsList"/>
      </w:pPr>
      <w:r>
        <w:t>Employers' Liability</w:t>
      </w:r>
    </w:p>
    <w:p w14:paraId="561A7DD8" w14:textId="77777777" w:rsidR="00553241" w:rsidRPr="002135EF" w:rsidRDefault="00553241" w:rsidP="00410242">
      <w:pPr>
        <w:pStyle w:val="LimitsListB"/>
      </w:pPr>
      <w:r w:rsidRPr="002135EF">
        <w:t>Each Accident</w:t>
      </w:r>
      <w:r w:rsidRPr="002135EF">
        <w:tab/>
        <w:t>$1,000,000</w:t>
      </w:r>
    </w:p>
    <w:p w14:paraId="515AAC06" w14:textId="77777777" w:rsidR="00553241" w:rsidRPr="002135EF" w:rsidRDefault="00553241" w:rsidP="00410242">
      <w:pPr>
        <w:pStyle w:val="LimitsListB"/>
      </w:pPr>
      <w:r w:rsidRPr="002135EF">
        <w:t>Disease – Each Employee</w:t>
      </w:r>
      <w:r w:rsidRPr="002135EF">
        <w:tab/>
        <w:t>$1,000,000</w:t>
      </w:r>
    </w:p>
    <w:p w14:paraId="1E8632E1" w14:textId="77777777" w:rsidR="00553241" w:rsidRDefault="00553241" w:rsidP="00410242">
      <w:pPr>
        <w:pStyle w:val="LimitsListB"/>
      </w:pPr>
      <w:r w:rsidRPr="002135EF">
        <w:t>Disease – Policy Limit</w:t>
      </w:r>
      <w:r w:rsidRPr="002135EF">
        <w:tab/>
        <w:t>$1,000,000</w:t>
      </w:r>
    </w:p>
    <w:p w14:paraId="4D1FDE20" w14:textId="77777777" w:rsidR="00BD39AE" w:rsidRDefault="00BD39AE" w:rsidP="00410242">
      <w:pPr>
        <w:pStyle w:val="LimitsListB"/>
        <w:numPr>
          <w:ilvl w:val="0"/>
          <w:numId w:val="0"/>
        </w:numPr>
        <w:ind w:left="3960"/>
      </w:pPr>
    </w:p>
    <w:p w14:paraId="41F68995" w14:textId="77777777" w:rsidR="00BD39AE" w:rsidRDefault="00553241" w:rsidP="00516040">
      <w:pPr>
        <w:pStyle w:val="PolicyList"/>
        <w:numPr>
          <w:ilvl w:val="0"/>
          <w:numId w:val="38"/>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4F2279F9" w14:textId="2A08FFC9" w:rsidR="001D1EE3" w:rsidRPr="000E5044" w:rsidRDefault="00553241" w:rsidP="00516040">
      <w:pPr>
        <w:pStyle w:val="PolicyList"/>
        <w:numPr>
          <w:ilvl w:val="0"/>
          <w:numId w:val="38"/>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223A7971" w14:textId="3E9AA9E1" w:rsidR="009377DF" w:rsidRDefault="009377DF" w:rsidP="00B213A4">
      <w:pPr>
        <w:pStyle w:val="ListLevel2"/>
      </w:pPr>
      <w:r w:rsidRPr="002135EF">
        <w:t xml:space="preserve">Additional </w:t>
      </w:r>
      <w:r w:rsidR="00460239">
        <w:t>Insurance Requirements</w:t>
      </w:r>
    </w:p>
    <w:p w14:paraId="3851A8FC" w14:textId="77777777" w:rsidR="009377DF" w:rsidRPr="002135EF" w:rsidRDefault="009377DF" w:rsidP="009377DF">
      <w:pPr>
        <w:ind w:left="1440"/>
      </w:pPr>
      <w:r w:rsidRPr="002135EF">
        <w:t>The policies shall include, or be endorsed to include, as required by this written agreement, the following provisions:</w:t>
      </w:r>
    </w:p>
    <w:p w14:paraId="2FCCA995" w14:textId="40285F7F" w:rsidR="009377DF" w:rsidRPr="009A3D42" w:rsidRDefault="009377DF" w:rsidP="005602E1">
      <w:pPr>
        <w:pStyle w:val="ListLevel3"/>
        <w:rPr>
          <w:b/>
        </w:rPr>
      </w:pPr>
      <w:r w:rsidRPr="009E6613">
        <w:t>T</w:t>
      </w:r>
      <w:r w:rsidRPr="00617945">
        <w:t>he Contractor's policies</w:t>
      </w:r>
      <w:r w:rsidR="00982FF3">
        <w:t>, as applicable,</w:t>
      </w:r>
      <w:r w:rsidR="00982FF3"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59929165" w14:textId="77777777" w:rsidR="009377DF" w:rsidRPr="009A3D42" w:rsidRDefault="009377DF" w:rsidP="005602E1">
      <w:pPr>
        <w:pStyle w:val="ListLevel3"/>
        <w:rPr>
          <w:b/>
        </w:rPr>
      </w:pPr>
      <w:r w:rsidRPr="00617945">
        <w:t>Insurance provided by the Contractor shall not limit the Contractor’s liability assumed under the indemnification provisions of this Contract.</w:t>
      </w:r>
    </w:p>
    <w:p w14:paraId="66E0A87B" w14:textId="350622CA" w:rsidR="009377DF" w:rsidRDefault="003A04A8" w:rsidP="00B213A4">
      <w:pPr>
        <w:pStyle w:val="ListLevel2"/>
      </w:pPr>
      <w:r>
        <w:t>Notice of Cancellation</w:t>
      </w:r>
    </w:p>
    <w:p w14:paraId="53AC59E3" w14:textId="36948C4D" w:rsidR="009377DF" w:rsidRPr="00617945" w:rsidRDefault="00821BEF" w:rsidP="009377DF">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16014630" w14:textId="40128317" w:rsidR="009377DF" w:rsidRPr="00C333E3" w:rsidRDefault="003A04A8" w:rsidP="00B213A4">
      <w:pPr>
        <w:pStyle w:val="ListLevel2"/>
        <w:rPr>
          <w:bCs/>
        </w:rPr>
      </w:pPr>
      <w:r>
        <w:t>Acceptability of Insurers</w:t>
      </w:r>
    </w:p>
    <w:p w14:paraId="49EE686B" w14:textId="77777777" w:rsidR="009377DF" w:rsidRPr="00617945" w:rsidRDefault="009377DF" w:rsidP="009377DF">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4F2E5A7" w14:textId="77777777" w:rsidR="006455CA" w:rsidRDefault="006455CA" w:rsidP="006455CA">
      <w:pPr>
        <w:pStyle w:val="ListLevel2"/>
      </w:pPr>
      <w:r>
        <w:t>Verification of Coverage</w:t>
      </w:r>
    </w:p>
    <w:p w14:paraId="15610B71"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202FDD6A"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7EAEC4CC"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0FD398A4" w14:textId="2AFAC305" w:rsidR="009377DF"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439391C9" w14:textId="2378F605" w:rsidR="009377DF" w:rsidRDefault="003A04A8" w:rsidP="00B213A4">
      <w:pPr>
        <w:pStyle w:val="ListLevel2"/>
      </w:pPr>
      <w:r>
        <w:t>Subcontractors</w:t>
      </w:r>
    </w:p>
    <w:p w14:paraId="0F4CAD6E" w14:textId="77777777" w:rsidR="009377DF" w:rsidRPr="00617945" w:rsidRDefault="009377DF" w:rsidP="009377DF">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0BA60D89" w14:textId="79C2B7C7" w:rsidR="009377DF" w:rsidRPr="00C333E3" w:rsidRDefault="003A04A8" w:rsidP="00B213A4">
      <w:pPr>
        <w:pStyle w:val="ListLevel2"/>
        <w:rPr>
          <w:bCs/>
        </w:rPr>
      </w:pPr>
      <w:r>
        <w:t>Approval and Modifications</w:t>
      </w:r>
    </w:p>
    <w:p w14:paraId="7C61F990" w14:textId="77777777" w:rsidR="009377DF" w:rsidRPr="00617945" w:rsidRDefault="009377DF" w:rsidP="009377DF">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5AFFD60" w14:textId="5946B5F2" w:rsidR="009377DF" w:rsidRDefault="003A04A8" w:rsidP="00B213A4">
      <w:pPr>
        <w:pStyle w:val="ListLevel2"/>
      </w:pPr>
      <w:r>
        <w:t>Exceptions</w:t>
      </w:r>
    </w:p>
    <w:p w14:paraId="3F901C09" w14:textId="431E5A19" w:rsidR="00542174" w:rsidRDefault="009377DF" w:rsidP="00487B9E">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15CD2912" w14:textId="7AAD5B32" w:rsidR="00306F7E" w:rsidRDefault="00306F7E">
      <w:pPr>
        <w:spacing w:after="0"/>
        <w:jc w:val="left"/>
      </w:pPr>
      <w:r>
        <w:br w:type="page"/>
      </w:r>
    </w:p>
    <w:p w14:paraId="2FABBF66" w14:textId="37151A25" w:rsidR="00306F7E" w:rsidRPr="00D80470" w:rsidRDefault="00306F7E" w:rsidP="00306F7E">
      <w:pPr>
        <w:pStyle w:val="ListLevel1"/>
      </w:pPr>
      <w:bookmarkStart w:id="76" w:name="_Toc433718503"/>
      <w:r w:rsidRPr="00D80470">
        <w:t>Standard Service Contracts</w:t>
      </w:r>
      <w:r>
        <w:t xml:space="preserve"> </w:t>
      </w:r>
      <w:r w:rsidRPr="00D80470">
        <w:t>Using Contractor Vehicles</w:t>
      </w:r>
      <w:r>
        <w:t xml:space="preserve"> ($50,000 or under)</w:t>
      </w:r>
      <w:bookmarkEnd w:id="76"/>
    </w:p>
    <w:p w14:paraId="6ADA7E79" w14:textId="4386F4D0" w:rsidR="00306F7E" w:rsidRPr="00D80470" w:rsidRDefault="00306F7E" w:rsidP="00306F7E">
      <w:pPr>
        <w:pStyle w:val="Normal-Green"/>
        <w:ind w:left="720"/>
        <w:rPr>
          <w:szCs w:val="24"/>
        </w:rPr>
      </w:pPr>
      <w:r>
        <w:t>"Standard S</w:t>
      </w:r>
      <w:r w:rsidRPr="00D80470">
        <w:t>ervice" contracts do not present any unique exposures to the State of A</w:t>
      </w:r>
      <w:r>
        <w:t>rizona, and are not considered "Professional S</w:t>
      </w:r>
      <w:r w:rsidRPr="00D80470">
        <w:t xml:space="preserve">ervices" by insurance definitions. Therefore, the State of Arizona's standard </w:t>
      </w:r>
      <w:r w:rsidRPr="00D80470">
        <w:rPr>
          <w:i/>
          <w:iCs/>
        </w:rPr>
        <w:t>insurance requirements</w:t>
      </w:r>
      <w:r w:rsidRPr="00D80470">
        <w:t xml:space="preserve"> that follow would be appropriate for use in most general service contracts. Depending on the nature of the services being provided, it may be necessary to require certain </w:t>
      </w:r>
      <w:r w:rsidRPr="00D80470">
        <w:rPr>
          <w:b/>
        </w:rPr>
        <w:t>supplemental insurance coverage</w:t>
      </w:r>
      <w:r w:rsidRPr="00D80470">
        <w:t xml:space="preserve"> in addition to the State of Arizona's standard </w:t>
      </w:r>
      <w:r w:rsidRPr="00D80470">
        <w:rPr>
          <w:i/>
          <w:iCs/>
        </w:rPr>
        <w:t>insurance requirements</w:t>
      </w:r>
      <w:r w:rsidRPr="00D80470">
        <w:t xml:space="preserve"> in order to address specific risks. Some of the unique services that may require supplemental insurance coverage have been addressed in this manual separately. Please refer to the Table of Contents in this manual for a list of such specific service contracts that </w:t>
      </w:r>
      <w:r w:rsidRPr="00D80470">
        <w:rPr>
          <w:u w:val="single"/>
        </w:rPr>
        <w:t>do</w:t>
      </w:r>
      <w:r w:rsidRPr="00D80470">
        <w:t xml:space="preserve"> require special insurance language. This may include but </w:t>
      </w:r>
      <w:r>
        <w:t xml:space="preserve">not be </w:t>
      </w:r>
      <w:r w:rsidRPr="00D80470">
        <w:t xml:space="preserve">limited to such activities as ticket vendors, elevator maintenance services, equipment purchase and installation, vehicle maintenance and repair, etc. </w:t>
      </w:r>
    </w:p>
    <w:p w14:paraId="5B32E0AA" w14:textId="77777777" w:rsidR="00306F7E" w:rsidRPr="00D80470" w:rsidRDefault="00306F7E" w:rsidP="00306F7E">
      <w:pPr>
        <w:pStyle w:val="Normal-Green"/>
        <w:ind w:left="720"/>
        <w:rPr>
          <w:szCs w:val="24"/>
        </w:rPr>
      </w:pPr>
      <w:r w:rsidRPr="00D80470">
        <w:t>In addition, certain contracted services may or may not involve the use of contractor vehicles in order to perform the scope of services. Automobile liability should be required if the contract involves the contractor's use of a vehicle as part of the services being provided. Such use means vehicle operation beyond a commute, i.e. a trip between the contractor’s home or principal place of business and one State agency location. Examples of such services include delivery services, transportation of persons or property,</w:t>
      </w:r>
      <w:r>
        <w:t xml:space="preserve"> and </w:t>
      </w:r>
      <w:r w:rsidRPr="00D80470">
        <w:t xml:space="preserve">vehicles used to carry contractor equipment to State of Arizona departments, agencies, boards, commissions, universities service site, etc. </w:t>
      </w:r>
      <w:r w:rsidRPr="00D80470">
        <w:rPr>
          <w:b/>
          <w:bCs/>
        </w:rPr>
        <w:t xml:space="preserve">The </w:t>
      </w:r>
      <w:r w:rsidRPr="00D80470">
        <w:rPr>
          <w:b/>
          <w:bCs/>
          <w:i/>
          <w:iCs/>
        </w:rPr>
        <w:t>insurance requirements</w:t>
      </w:r>
      <w:r w:rsidRPr="00D80470">
        <w:rPr>
          <w:b/>
          <w:bCs/>
        </w:rPr>
        <w:t xml:space="preserve"> in this section assume the </w:t>
      </w:r>
      <w:r>
        <w:rPr>
          <w:b/>
          <w:bCs/>
        </w:rPr>
        <w:t>Contractor</w:t>
      </w:r>
      <w:r w:rsidRPr="00D80470">
        <w:rPr>
          <w:b/>
          <w:bCs/>
        </w:rPr>
        <w:t xml:space="preserve"> </w:t>
      </w:r>
      <w:r w:rsidRPr="00D80470">
        <w:rPr>
          <w:b/>
          <w:bCs/>
          <w:u w:val="single"/>
        </w:rPr>
        <w:t>does</w:t>
      </w:r>
      <w:r w:rsidRPr="00D80470">
        <w:rPr>
          <w:b/>
          <w:bCs/>
        </w:rPr>
        <w:t xml:space="preserve"> use vehicle(s) in the delivery of services under the contract and therefor</w:t>
      </w:r>
      <w:r>
        <w:rPr>
          <w:b/>
          <w:bCs/>
        </w:rPr>
        <w:t>e includes the requirement for Automobile L</w:t>
      </w:r>
      <w:r w:rsidRPr="00D80470">
        <w:rPr>
          <w:b/>
          <w:bCs/>
        </w:rPr>
        <w:t>iability insurance.</w:t>
      </w:r>
    </w:p>
    <w:p w14:paraId="49E1CB93" w14:textId="77777777" w:rsidR="00306F7E" w:rsidRPr="00D80470" w:rsidRDefault="00306F7E" w:rsidP="00306F7E">
      <w:pPr>
        <w:pStyle w:val="Normal-Green"/>
        <w:ind w:left="720"/>
      </w:pPr>
      <w:r w:rsidRPr="00D80470">
        <w:t xml:space="preserve">If the contracted services do not present any unique risks and are not professional in nature, use the following standard </w:t>
      </w:r>
      <w:r w:rsidRPr="00D80470">
        <w:rPr>
          <w:i/>
          <w:iCs/>
        </w:rPr>
        <w:t>insurance requirements</w:t>
      </w:r>
      <w:r w:rsidRPr="00D80470">
        <w:t xml:space="preserve">. If you are uncertain if a contract presents unique exposures that may require additional insurance coverage, contact </w:t>
      </w:r>
      <w:r>
        <w:t>State Risk</w:t>
      </w:r>
      <w:r w:rsidRPr="00D80470">
        <w:t xml:space="preserve"> for assistance in modifying the standard insurance </w:t>
      </w:r>
      <w:r>
        <w:t>requirements</w:t>
      </w:r>
      <w:r w:rsidRPr="00D80470">
        <w:t>.</w:t>
      </w:r>
    </w:p>
    <w:p w14:paraId="764B9CDE" w14:textId="77777777" w:rsidR="00306F7E" w:rsidRDefault="00306F7E" w:rsidP="00306F7E">
      <w:pPr>
        <w:pStyle w:val="ListLevel2"/>
      </w:pPr>
      <w:r w:rsidRPr="0086674D">
        <w:t>Indemnification</w:t>
      </w:r>
      <w:r>
        <w:t xml:space="preserve">: </w:t>
      </w:r>
    </w:p>
    <w:p w14:paraId="4DCDE204" w14:textId="77777777" w:rsidR="00306F7E" w:rsidRPr="00137086" w:rsidRDefault="00306F7E" w:rsidP="00306F7E">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6E64868C" w14:textId="77777777" w:rsidR="00306F7E" w:rsidRPr="00D80470" w:rsidRDefault="00306F7E" w:rsidP="00306F7E">
      <w:pPr>
        <w:ind w:left="1440"/>
      </w:pPr>
      <w:r w:rsidRPr="00137086">
        <w:t>This indemnity shall not apply if the contractor or sub-contractor(s) is/are an agency, board, commission or university of the State of Arizona.</w:t>
      </w:r>
    </w:p>
    <w:p w14:paraId="218A938F" w14:textId="390403BD" w:rsidR="00306F7E" w:rsidRDefault="00460239" w:rsidP="00306F7E">
      <w:pPr>
        <w:pStyle w:val="ListLevel2"/>
      </w:pPr>
      <w:r>
        <w:t>Insurance Requirements</w:t>
      </w:r>
    </w:p>
    <w:p w14:paraId="5C4BA199" w14:textId="77777777" w:rsidR="00306F7E" w:rsidRPr="006A6DBA" w:rsidRDefault="00306F7E"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5C8363D1" w14:textId="77777777" w:rsidR="00306F7E" w:rsidRPr="00FC6A64" w:rsidRDefault="00306F7E"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37991EB8" w14:textId="601C2393" w:rsidR="00306F7E" w:rsidRDefault="003A04A8" w:rsidP="00306F7E">
      <w:pPr>
        <w:pStyle w:val="ListLevel2"/>
      </w:pPr>
      <w:r>
        <w:t>Minimum Scope and Limits of Insurance</w:t>
      </w:r>
    </w:p>
    <w:p w14:paraId="083C51DD" w14:textId="77777777" w:rsidR="00306F7E" w:rsidRPr="000509C9" w:rsidRDefault="00306F7E" w:rsidP="00306F7E">
      <w:pPr>
        <w:ind w:left="1440"/>
      </w:pPr>
      <w:r w:rsidRPr="00203F0A">
        <w:t>Contractor shall provide coverage with limits of liability not less than those stated below.</w:t>
      </w:r>
    </w:p>
    <w:p w14:paraId="0D1D36AC" w14:textId="77777777" w:rsidR="00306F7E" w:rsidRPr="003567A8" w:rsidRDefault="00306F7E" w:rsidP="005602E1">
      <w:pPr>
        <w:pStyle w:val="ListLevel3"/>
      </w:pPr>
      <w:r w:rsidRPr="003567A8">
        <w:t>Commercial General Liability (CGL) – Occurrence Form</w:t>
      </w:r>
    </w:p>
    <w:p w14:paraId="34C71E7B" w14:textId="77777777" w:rsidR="00306F7E" w:rsidRPr="003567A8" w:rsidRDefault="00306F7E" w:rsidP="003E208D">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55E91EC9" w14:textId="6459E468" w:rsidR="00306F7E" w:rsidRPr="003567A8" w:rsidRDefault="00306F7E" w:rsidP="005D52CF">
      <w:pPr>
        <w:pStyle w:val="LimitsList"/>
      </w:pPr>
      <w:r w:rsidRPr="003567A8">
        <w:t>General Aggregate</w:t>
      </w:r>
      <w:r w:rsidRPr="003567A8">
        <w:tab/>
        <w:t>$</w:t>
      </w:r>
      <w:r>
        <w:t>1</w:t>
      </w:r>
      <w:r w:rsidRPr="003567A8">
        <w:t>,000,000</w:t>
      </w:r>
    </w:p>
    <w:p w14:paraId="6B4EF782" w14:textId="1FC1B2BD" w:rsidR="00306F7E" w:rsidRPr="003567A8" w:rsidRDefault="00306F7E" w:rsidP="005D52CF">
      <w:pPr>
        <w:pStyle w:val="LimitsList"/>
      </w:pPr>
      <w:r w:rsidRPr="003567A8">
        <w:t>Products – Completed Operations Aggregate</w:t>
      </w:r>
      <w:r w:rsidRPr="003567A8">
        <w:tab/>
        <w:t>$</w:t>
      </w:r>
      <w:r>
        <w:t>500</w:t>
      </w:r>
      <w:r w:rsidRPr="003567A8">
        <w:t>,000</w:t>
      </w:r>
    </w:p>
    <w:p w14:paraId="4F7A250B" w14:textId="74BCA7EE" w:rsidR="00306F7E" w:rsidRPr="003567A8" w:rsidRDefault="00306F7E" w:rsidP="005D52CF">
      <w:pPr>
        <w:pStyle w:val="LimitsList"/>
      </w:pPr>
      <w:r w:rsidRPr="003567A8">
        <w:t>Pe</w:t>
      </w:r>
      <w:r>
        <w:t>rsonal and Advertising Injury</w:t>
      </w:r>
      <w:r>
        <w:tab/>
        <w:t>$500</w:t>
      </w:r>
      <w:r w:rsidRPr="003567A8">
        <w:t>,000</w:t>
      </w:r>
    </w:p>
    <w:p w14:paraId="1BEC09B7" w14:textId="444A0E51" w:rsidR="00306F7E" w:rsidRPr="003567A8" w:rsidRDefault="00306F7E" w:rsidP="005D52CF">
      <w:pPr>
        <w:pStyle w:val="LimitsList"/>
      </w:pPr>
      <w:r w:rsidRPr="003567A8">
        <w:t>Damage to Rented Premises</w:t>
      </w:r>
      <w:r w:rsidRPr="003567A8">
        <w:tab/>
        <w:t>$</w:t>
      </w:r>
      <w:r>
        <w:t>25</w:t>
      </w:r>
      <w:r w:rsidRPr="003567A8">
        <w:t>,000</w:t>
      </w:r>
    </w:p>
    <w:p w14:paraId="493D687A" w14:textId="62488AFF" w:rsidR="00306F7E" w:rsidRDefault="00306F7E" w:rsidP="005D52CF">
      <w:pPr>
        <w:pStyle w:val="LimitsList"/>
      </w:pPr>
      <w:r w:rsidRPr="003567A8">
        <w:t>Each Occurrence</w:t>
      </w:r>
      <w:r w:rsidRPr="003567A8">
        <w:tab/>
        <w:t>$</w:t>
      </w:r>
      <w:r>
        <w:t>5</w:t>
      </w:r>
      <w:r w:rsidRPr="003567A8">
        <w:t>00,000</w:t>
      </w:r>
    </w:p>
    <w:p w14:paraId="53DDF699" w14:textId="77777777" w:rsidR="00306F7E" w:rsidRPr="003567A8" w:rsidRDefault="00306F7E" w:rsidP="005D52CF">
      <w:pPr>
        <w:pStyle w:val="LimitsList"/>
        <w:numPr>
          <w:ilvl w:val="0"/>
          <w:numId w:val="0"/>
        </w:numPr>
        <w:ind w:left="3600"/>
      </w:pPr>
    </w:p>
    <w:p w14:paraId="054A231A" w14:textId="77777777" w:rsidR="00306F7E" w:rsidRDefault="00306F7E" w:rsidP="000B1BA9">
      <w:pPr>
        <w:pStyle w:val="PolicyList"/>
        <w:numPr>
          <w:ilvl w:val="0"/>
          <w:numId w:val="94"/>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083155EB" w14:textId="77777777" w:rsidR="00306F7E" w:rsidRPr="00BD39AE" w:rsidRDefault="00306F7E" w:rsidP="000B1BA9">
      <w:pPr>
        <w:pStyle w:val="PolicyList"/>
        <w:numPr>
          <w:ilvl w:val="0"/>
          <w:numId w:val="94"/>
        </w:numPr>
      </w:pPr>
      <w:r w:rsidRPr="00553241">
        <w:t>Policy shall contain a waiver of subrogation endorsement, as required by this written agreement, in favor of the State of Arizona</w:t>
      </w:r>
      <w:r w:rsidRPr="003567A8">
        <w:t>, and its departments, agencies, boards, commissions, universities, officers, officials, agents, and employees for losses arising from work performed by or on behalf of the Contractor.</w:t>
      </w:r>
    </w:p>
    <w:p w14:paraId="67B9D80F" w14:textId="77777777" w:rsidR="00306F7E" w:rsidRPr="004F6F04" w:rsidRDefault="00306F7E" w:rsidP="005602E1">
      <w:pPr>
        <w:pStyle w:val="ListLevel3"/>
      </w:pPr>
      <w:r w:rsidRPr="00E631BE">
        <w:t>Business Automobile Liability</w:t>
      </w:r>
    </w:p>
    <w:p w14:paraId="5FA2A06C" w14:textId="77777777" w:rsidR="00306F7E" w:rsidRDefault="00306F7E" w:rsidP="003E208D">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7CF13B6D" w14:textId="677ED88F" w:rsidR="00306F7E" w:rsidRDefault="00291789" w:rsidP="005D52CF">
      <w:pPr>
        <w:pStyle w:val="LimitsList"/>
      </w:pPr>
      <w:r>
        <w:t>Combined Single Limit (CSL)</w:t>
      </w:r>
      <w:r>
        <w:tab/>
        <w:t>$5</w:t>
      </w:r>
      <w:r w:rsidR="00306F7E" w:rsidRPr="00A81D62">
        <w:t>00,000</w:t>
      </w:r>
    </w:p>
    <w:p w14:paraId="4D81CFE4" w14:textId="77777777" w:rsidR="00306F7E" w:rsidRPr="00A81D62" w:rsidRDefault="00306F7E" w:rsidP="005D52CF">
      <w:pPr>
        <w:pStyle w:val="LimitsList"/>
        <w:numPr>
          <w:ilvl w:val="0"/>
          <w:numId w:val="0"/>
        </w:numPr>
        <w:ind w:left="3600"/>
      </w:pPr>
    </w:p>
    <w:p w14:paraId="08112B15" w14:textId="77777777" w:rsidR="00306F7E" w:rsidRDefault="00306F7E" w:rsidP="000B1BA9">
      <w:pPr>
        <w:pStyle w:val="PolicyList"/>
        <w:numPr>
          <w:ilvl w:val="0"/>
          <w:numId w:val="95"/>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15AE8286" w14:textId="77777777" w:rsidR="00306F7E" w:rsidRDefault="00306F7E" w:rsidP="000B1BA9">
      <w:pPr>
        <w:pStyle w:val="PolicyList"/>
        <w:numPr>
          <w:ilvl w:val="0"/>
          <w:numId w:val="95"/>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62D20381" w14:textId="77777777" w:rsidR="00306F7E" w:rsidRPr="002C5066" w:rsidRDefault="00306F7E" w:rsidP="005602E1">
      <w:pPr>
        <w:pStyle w:val="ListLevel3"/>
      </w:pPr>
      <w:r w:rsidRPr="002C5066">
        <w:t>Workers’ Compensation and Employers' Liability</w:t>
      </w:r>
    </w:p>
    <w:p w14:paraId="2DDD47E0" w14:textId="77777777" w:rsidR="00306F7E" w:rsidRPr="002135EF" w:rsidRDefault="00306F7E" w:rsidP="005D52CF">
      <w:pPr>
        <w:pStyle w:val="LimitsList"/>
      </w:pPr>
      <w:r>
        <w:t>Workers' Compensation</w:t>
      </w:r>
      <w:r>
        <w:tab/>
      </w:r>
      <w:r w:rsidRPr="002135EF">
        <w:t>Statutory</w:t>
      </w:r>
    </w:p>
    <w:p w14:paraId="1D1B3851" w14:textId="77777777" w:rsidR="00306F7E" w:rsidRPr="002135EF" w:rsidRDefault="00306F7E" w:rsidP="005D52CF">
      <w:pPr>
        <w:pStyle w:val="LimitsList"/>
      </w:pPr>
      <w:r>
        <w:t>Employers' Liability</w:t>
      </w:r>
    </w:p>
    <w:p w14:paraId="384C2A08" w14:textId="51467670" w:rsidR="00306F7E" w:rsidRPr="002135EF" w:rsidRDefault="00306F7E" w:rsidP="00306F7E">
      <w:pPr>
        <w:pStyle w:val="LimitsListB"/>
      </w:pPr>
      <w:r w:rsidRPr="002135EF">
        <w:t>Each Accident</w:t>
      </w:r>
      <w:r w:rsidRPr="002135EF">
        <w:tab/>
      </w:r>
      <w:r w:rsidR="00291789">
        <w:t>$5</w:t>
      </w:r>
      <w:r w:rsidR="00291789" w:rsidRPr="00A81D62">
        <w:t>00,000</w:t>
      </w:r>
    </w:p>
    <w:p w14:paraId="5CF54DFF" w14:textId="3D97A7BA" w:rsidR="00306F7E" w:rsidRPr="002135EF" w:rsidRDefault="00306F7E" w:rsidP="00306F7E">
      <w:pPr>
        <w:pStyle w:val="LimitsListB"/>
      </w:pPr>
      <w:r w:rsidRPr="002135EF">
        <w:t>Disease – Each Employee</w:t>
      </w:r>
      <w:r w:rsidRPr="002135EF">
        <w:tab/>
      </w:r>
      <w:r w:rsidR="00291789">
        <w:t>$5</w:t>
      </w:r>
      <w:r w:rsidR="00291789" w:rsidRPr="00A81D62">
        <w:t>00,000</w:t>
      </w:r>
    </w:p>
    <w:p w14:paraId="49BE085A" w14:textId="7141D03A" w:rsidR="00306F7E" w:rsidRDefault="00306F7E" w:rsidP="00306F7E">
      <w:pPr>
        <w:pStyle w:val="LimitsListB"/>
      </w:pPr>
      <w:r w:rsidRPr="002135EF">
        <w:t>Disease – Policy Limit</w:t>
      </w:r>
      <w:r w:rsidRPr="002135EF">
        <w:tab/>
      </w:r>
      <w:r w:rsidR="00291789">
        <w:t>$5</w:t>
      </w:r>
      <w:r w:rsidR="00291789" w:rsidRPr="00A81D62">
        <w:t>00,000</w:t>
      </w:r>
    </w:p>
    <w:p w14:paraId="1A5340EF" w14:textId="77777777" w:rsidR="00306F7E" w:rsidRDefault="00306F7E" w:rsidP="00306F7E">
      <w:pPr>
        <w:pStyle w:val="LimitsListB"/>
        <w:numPr>
          <w:ilvl w:val="0"/>
          <w:numId w:val="0"/>
        </w:numPr>
        <w:ind w:left="3960"/>
      </w:pPr>
    </w:p>
    <w:p w14:paraId="06EEDB4F" w14:textId="77777777" w:rsidR="00306F7E" w:rsidRDefault="00306F7E" w:rsidP="000B1BA9">
      <w:pPr>
        <w:pStyle w:val="PolicyList"/>
        <w:numPr>
          <w:ilvl w:val="0"/>
          <w:numId w:val="96"/>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146007F2" w14:textId="77777777" w:rsidR="00306F7E" w:rsidRPr="000E5044" w:rsidRDefault="00306F7E" w:rsidP="000B1BA9">
      <w:pPr>
        <w:pStyle w:val="PolicyList"/>
        <w:numPr>
          <w:ilvl w:val="0"/>
          <w:numId w:val="96"/>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431D82C4" w14:textId="7A0C6E2C" w:rsidR="00306F7E" w:rsidRDefault="00306F7E" w:rsidP="00306F7E">
      <w:pPr>
        <w:pStyle w:val="ListLevel2"/>
      </w:pPr>
      <w:r w:rsidRPr="002135EF">
        <w:t xml:space="preserve">Additional </w:t>
      </w:r>
      <w:r w:rsidR="00460239">
        <w:t>Insurance Requirements</w:t>
      </w:r>
    </w:p>
    <w:p w14:paraId="5E2E675A" w14:textId="77777777" w:rsidR="00306F7E" w:rsidRPr="002135EF" w:rsidRDefault="00306F7E" w:rsidP="00306F7E">
      <w:pPr>
        <w:ind w:left="1440"/>
      </w:pPr>
      <w:r w:rsidRPr="002135EF">
        <w:t>The policies shall include, or be endorsed to include, as required by this written agreement, the following provisions:</w:t>
      </w:r>
    </w:p>
    <w:p w14:paraId="353FD2D8" w14:textId="3F9E0105" w:rsidR="00306F7E" w:rsidRPr="009A3D42" w:rsidRDefault="00306F7E" w:rsidP="005602E1">
      <w:pPr>
        <w:pStyle w:val="ListLevel3"/>
        <w:rPr>
          <w:b/>
        </w:rPr>
      </w:pPr>
      <w:r w:rsidRPr="009E6613">
        <w:t>T</w:t>
      </w:r>
      <w:r w:rsidRPr="00617945">
        <w:t>he Contractor's policies</w:t>
      </w:r>
      <w:r w:rsidR="00982FF3">
        <w:t>, as applicable,</w:t>
      </w:r>
      <w:r w:rsidRPr="00617945">
        <w:t xml:space="preserve"> 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6C887891" w14:textId="77777777" w:rsidR="00306F7E" w:rsidRPr="009A3D42" w:rsidRDefault="00306F7E" w:rsidP="005602E1">
      <w:pPr>
        <w:pStyle w:val="ListLevel3"/>
        <w:rPr>
          <w:b/>
        </w:rPr>
      </w:pPr>
      <w:r w:rsidRPr="00617945">
        <w:t>Insurance provided by the Contractor shall not limit the Contractor’s liability assumed under the indemnification provisions of this Contract.</w:t>
      </w:r>
    </w:p>
    <w:p w14:paraId="4A86332F" w14:textId="64D76D50" w:rsidR="00306F7E" w:rsidRDefault="003A04A8" w:rsidP="00306F7E">
      <w:pPr>
        <w:pStyle w:val="ListLevel2"/>
      </w:pPr>
      <w:r>
        <w:t>Notice of Cancellation</w:t>
      </w:r>
    </w:p>
    <w:p w14:paraId="19666A1E" w14:textId="75068268" w:rsidR="00306F7E" w:rsidRPr="00617945" w:rsidRDefault="00821BEF" w:rsidP="00306F7E">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0901C4CA" w14:textId="0EF58474" w:rsidR="00306F7E" w:rsidRPr="00C333E3" w:rsidRDefault="003A04A8" w:rsidP="00306F7E">
      <w:pPr>
        <w:pStyle w:val="ListLevel2"/>
        <w:rPr>
          <w:bCs/>
        </w:rPr>
      </w:pPr>
      <w:r>
        <w:t>Acceptability of Insurers</w:t>
      </w:r>
    </w:p>
    <w:p w14:paraId="23E71C3A" w14:textId="77777777" w:rsidR="00306F7E" w:rsidRPr="00617945" w:rsidRDefault="00306F7E" w:rsidP="00306F7E">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4DC6FB52" w14:textId="77777777" w:rsidR="006455CA" w:rsidRDefault="006455CA" w:rsidP="006455CA">
      <w:pPr>
        <w:pStyle w:val="ListLevel2"/>
      </w:pPr>
      <w:r>
        <w:t>Verification of Coverage</w:t>
      </w:r>
    </w:p>
    <w:p w14:paraId="65A45493"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8769080"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73200B70"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5E727156" w14:textId="21B34AAE" w:rsidR="00306F7E"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6772D7A4" w14:textId="449F965D" w:rsidR="00306F7E" w:rsidRDefault="003A04A8" w:rsidP="00306F7E">
      <w:pPr>
        <w:pStyle w:val="ListLevel2"/>
      </w:pPr>
      <w:r>
        <w:t>Subcontractors</w:t>
      </w:r>
    </w:p>
    <w:p w14:paraId="3BC7A1E5" w14:textId="77777777" w:rsidR="00306F7E" w:rsidRPr="00617945" w:rsidRDefault="00306F7E" w:rsidP="00306F7E">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749A9692" w14:textId="388EF60B" w:rsidR="00306F7E" w:rsidRPr="00C333E3" w:rsidRDefault="003A04A8" w:rsidP="00306F7E">
      <w:pPr>
        <w:pStyle w:val="ListLevel2"/>
        <w:rPr>
          <w:bCs/>
        </w:rPr>
      </w:pPr>
      <w:r>
        <w:t>Approval and Modifications</w:t>
      </w:r>
    </w:p>
    <w:p w14:paraId="698F4AB5" w14:textId="77777777" w:rsidR="00306F7E" w:rsidRPr="00617945" w:rsidRDefault="00306F7E" w:rsidP="00306F7E">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393202B5" w14:textId="213A3855" w:rsidR="00306F7E" w:rsidRDefault="003A04A8" w:rsidP="00306F7E">
      <w:pPr>
        <w:pStyle w:val="ListLevel2"/>
      </w:pPr>
      <w:r>
        <w:t>Exceptions</w:t>
      </w:r>
    </w:p>
    <w:p w14:paraId="4E9EA462" w14:textId="77777777" w:rsidR="00306F7E" w:rsidRPr="00D51B75" w:rsidRDefault="00306F7E" w:rsidP="00306F7E">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12DCDD6D" w14:textId="77777777" w:rsidR="002A36AB" w:rsidRDefault="002A36AB">
      <w:pPr>
        <w:spacing w:after="0"/>
        <w:rPr>
          <w:rFonts w:ascii="Arial Bold" w:hAnsi="Arial Bold" w:cs="Arial"/>
          <w:b/>
          <w:bCs/>
          <w:caps/>
          <w:color w:val="00B050"/>
          <w:sz w:val="28"/>
          <w:szCs w:val="26"/>
          <w:u w:val="single"/>
        </w:rPr>
      </w:pPr>
      <w:bookmarkStart w:id="77" w:name="INS_B1b_SvcContract_ContVhcl_Under_50k"/>
      <w:bookmarkEnd w:id="77"/>
      <w:r>
        <w:rPr>
          <w:rFonts w:ascii="Arial Bold" w:hAnsi="Arial Bold" w:cs="Arial"/>
          <w:b/>
          <w:bCs/>
          <w:caps/>
          <w:color w:val="00B050"/>
          <w:sz w:val="28"/>
          <w:szCs w:val="26"/>
          <w:u w:val="single"/>
        </w:rPr>
        <w:br w:type="page"/>
      </w:r>
    </w:p>
    <w:p w14:paraId="38257199" w14:textId="16CEF627" w:rsidR="00E631BE" w:rsidRPr="00D80470" w:rsidRDefault="00E631BE" w:rsidP="00F64673">
      <w:pPr>
        <w:pStyle w:val="ListLevel1"/>
      </w:pPr>
      <w:bookmarkStart w:id="78" w:name="_Toc412473681"/>
      <w:bookmarkStart w:id="79" w:name="_Toc412558279"/>
      <w:bookmarkStart w:id="80" w:name="_Toc412619120"/>
      <w:bookmarkStart w:id="81" w:name="_Ref418491238"/>
      <w:bookmarkStart w:id="82" w:name="_Toc433718504"/>
      <w:r w:rsidRPr="00D80470">
        <w:t>Contractor</w:t>
      </w:r>
      <w:r w:rsidR="00D7018C" w:rsidRPr="00D80470">
        <w:t xml:space="preserve"> </w:t>
      </w:r>
      <w:r w:rsidRPr="00D80470">
        <w:t>Vehicles Limited to Commute</w:t>
      </w:r>
      <w:bookmarkEnd w:id="78"/>
      <w:bookmarkEnd w:id="79"/>
      <w:bookmarkEnd w:id="80"/>
      <w:bookmarkEnd w:id="81"/>
      <w:bookmarkEnd w:id="82"/>
    </w:p>
    <w:p w14:paraId="4FA14318" w14:textId="77777777" w:rsidR="00E631BE" w:rsidRPr="00D80470" w:rsidRDefault="00E631BE" w:rsidP="00110809">
      <w:pPr>
        <w:pStyle w:val="Normal-Green"/>
        <w:ind w:left="720"/>
        <w:rPr>
          <w:szCs w:val="24"/>
        </w:rPr>
      </w:pPr>
      <w:r w:rsidRPr="00D80470">
        <w:t xml:space="preserve">Certain contracted services </w:t>
      </w:r>
      <w:r w:rsidRPr="005044E5">
        <w:rPr>
          <w:b/>
          <w:u w:val="single"/>
        </w:rPr>
        <w:t xml:space="preserve">will not </w:t>
      </w:r>
      <w:r w:rsidRPr="00D80470">
        <w:t>involve the use of Contractor vehicles in order to perform the scope of services. Automobile liability should be required if the contract services involve the contractor's use of a vehicle as part of the services being provided. Such use means vehicle operation beyond a commute, i.e. a trip between the contractor’s home or principal place of business and one State agency location or destination.</w:t>
      </w:r>
    </w:p>
    <w:p w14:paraId="7897DC23" w14:textId="6AB0AE2E" w:rsidR="00E631BE" w:rsidRPr="00D80470" w:rsidRDefault="00E631BE" w:rsidP="00110809">
      <w:pPr>
        <w:pStyle w:val="Normal-Green"/>
        <w:ind w:left="720"/>
        <w:rPr>
          <w:szCs w:val="24"/>
        </w:rPr>
      </w:pPr>
      <w:r w:rsidRPr="00D80470">
        <w:t>If vehicles are not used to perform the scope of services outlined in the contract, the requirement for automobile liability insurance should be omitted.</w:t>
      </w:r>
    </w:p>
    <w:p w14:paraId="74E5248C" w14:textId="1716F84D" w:rsidR="00E631BE" w:rsidRPr="00D80470" w:rsidRDefault="00E631BE" w:rsidP="00110809">
      <w:pPr>
        <w:pStyle w:val="Normal-Green"/>
        <w:ind w:left="720"/>
      </w:pPr>
      <w:r w:rsidRPr="00D80470">
        <w:t>The sample requirements that follow do not include a requirement to provide automobile liability coverage. These are used for contracts without Professional Services.</w:t>
      </w:r>
    </w:p>
    <w:p w14:paraId="084819F7" w14:textId="40E1C2F3" w:rsidR="001E0630" w:rsidRPr="00D9536D" w:rsidRDefault="00460239" w:rsidP="00B213A4">
      <w:pPr>
        <w:pStyle w:val="ListLevel2"/>
      </w:pPr>
      <w:bookmarkStart w:id="83" w:name="INS_B2a_Contractor_Vehicle_Ltd_Commute"/>
      <w:bookmarkEnd w:id="83"/>
      <w:r>
        <w:t>Indemnification Clause</w:t>
      </w:r>
      <w:r w:rsidR="001E0630" w:rsidRPr="00D9536D">
        <w:t xml:space="preserve"> </w:t>
      </w:r>
    </w:p>
    <w:p w14:paraId="5118CDA1" w14:textId="24FD54B7" w:rsidR="001E0630" w:rsidRPr="00137086" w:rsidRDefault="001E0630" w:rsidP="001E0630">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435F4F1F" w14:textId="163D4D45" w:rsidR="00553241" w:rsidRPr="00D80470" w:rsidRDefault="001E0630" w:rsidP="00487B9E">
      <w:pPr>
        <w:ind w:left="1440"/>
      </w:pPr>
      <w:r w:rsidRPr="00137086">
        <w:t>This indemnity shall not apply if the contractor or sub-contractor(s) is/are an agency, board, commission or university of the State of Arizona.</w:t>
      </w:r>
    </w:p>
    <w:p w14:paraId="3A6B41C3" w14:textId="1826CAAB" w:rsidR="00553241" w:rsidRDefault="00460239" w:rsidP="00B213A4">
      <w:pPr>
        <w:pStyle w:val="ListLevel2"/>
      </w:pPr>
      <w:r>
        <w:t>Insurance Requirements</w:t>
      </w:r>
    </w:p>
    <w:p w14:paraId="3FC6A617" w14:textId="77777777" w:rsidR="00553241" w:rsidRPr="006A6DBA" w:rsidRDefault="00553241"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42DE8870" w14:textId="77777777" w:rsidR="00553241" w:rsidRPr="00FC6A64" w:rsidRDefault="00553241"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6B9343CD" w14:textId="00B6CA6D" w:rsidR="00246ACE" w:rsidRDefault="003A04A8" w:rsidP="00B213A4">
      <w:pPr>
        <w:pStyle w:val="ListLevel2"/>
      </w:pPr>
      <w:r>
        <w:t>Minimum Scope and Limits of Insurance</w:t>
      </w:r>
    </w:p>
    <w:p w14:paraId="1C90800C" w14:textId="08DFBE35" w:rsidR="00553241" w:rsidRPr="000509C9" w:rsidRDefault="00553241" w:rsidP="00487B9E">
      <w:pPr>
        <w:ind w:left="1440"/>
      </w:pPr>
      <w:r w:rsidRPr="00203F0A">
        <w:t>Contractor shall provide coverage with limits of liability not less than those stated below.</w:t>
      </w:r>
    </w:p>
    <w:p w14:paraId="6E8D0E85" w14:textId="77777777" w:rsidR="00553241" w:rsidRPr="003567A8" w:rsidRDefault="00553241" w:rsidP="005602E1">
      <w:pPr>
        <w:pStyle w:val="ListLevel3"/>
      </w:pPr>
      <w:r w:rsidRPr="003567A8">
        <w:t>Commercial General Liability (CGL) – Occurrence Form</w:t>
      </w:r>
    </w:p>
    <w:p w14:paraId="222DF799" w14:textId="77777777" w:rsidR="00201E69" w:rsidRDefault="00201E69" w:rsidP="003E208D">
      <w:pPr>
        <w:ind w:left="2160"/>
      </w:pPr>
      <w:r w:rsidRPr="003567A8">
        <w:t xml:space="preserve">Policy shall include bodily injury, property damage, </w:t>
      </w:r>
      <w:r>
        <w:t>and broad form contractual liability coverage</w:t>
      </w:r>
      <w:r w:rsidRPr="003567A8">
        <w:t>.</w:t>
      </w:r>
    </w:p>
    <w:p w14:paraId="37FD7C9E" w14:textId="77777777" w:rsidR="00553241" w:rsidRPr="003567A8" w:rsidRDefault="00553241" w:rsidP="005D52CF">
      <w:pPr>
        <w:pStyle w:val="LimitsList"/>
      </w:pPr>
      <w:r w:rsidRPr="003567A8">
        <w:t>General Aggregate</w:t>
      </w:r>
      <w:r w:rsidRPr="003567A8">
        <w:tab/>
        <w:t>$2,000,000</w:t>
      </w:r>
    </w:p>
    <w:p w14:paraId="12A29244" w14:textId="77777777" w:rsidR="00553241" w:rsidRPr="003567A8" w:rsidRDefault="00553241" w:rsidP="005D52CF">
      <w:pPr>
        <w:pStyle w:val="LimitsList"/>
      </w:pPr>
      <w:r w:rsidRPr="003567A8">
        <w:t>Products – Completed Operations Aggregate</w:t>
      </w:r>
      <w:r w:rsidRPr="003567A8">
        <w:tab/>
        <w:t>$1,000,000</w:t>
      </w:r>
    </w:p>
    <w:p w14:paraId="01D1FE84" w14:textId="77777777" w:rsidR="00553241" w:rsidRPr="003567A8" w:rsidRDefault="00553241" w:rsidP="005D52CF">
      <w:pPr>
        <w:pStyle w:val="LimitsList"/>
      </w:pPr>
      <w:r w:rsidRPr="003567A8">
        <w:t>Personal and Advertising Injury</w:t>
      </w:r>
      <w:r w:rsidRPr="003567A8">
        <w:tab/>
        <w:t>$1,000,000</w:t>
      </w:r>
    </w:p>
    <w:p w14:paraId="701DD030" w14:textId="77777777" w:rsidR="00553241" w:rsidRPr="003567A8" w:rsidRDefault="00553241" w:rsidP="005D52CF">
      <w:pPr>
        <w:pStyle w:val="LimitsList"/>
      </w:pPr>
      <w:r w:rsidRPr="003567A8">
        <w:t>Damage to Rented Premises</w:t>
      </w:r>
      <w:r w:rsidRPr="003567A8">
        <w:tab/>
        <w:t>$50,000</w:t>
      </w:r>
    </w:p>
    <w:p w14:paraId="42C8B128" w14:textId="77777777" w:rsidR="00553241" w:rsidRDefault="00553241" w:rsidP="005D52CF">
      <w:pPr>
        <w:pStyle w:val="LimitsList"/>
      </w:pPr>
      <w:r w:rsidRPr="003567A8">
        <w:t>Each Occurrence</w:t>
      </w:r>
      <w:r w:rsidRPr="003567A8">
        <w:tab/>
        <w:t>$1,000,000</w:t>
      </w:r>
    </w:p>
    <w:p w14:paraId="21B6F6FB" w14:textId="77777777" w:rsidR="00844598" w:rsidRPr="003567A8" w:rsidRDefault="00844598" w:rsidP="005D52CF">
      <w:pPr>
        <w:pStyle w:val="LimitsList"/>
        <w:numPr>
          <w:ilvl w:val="0"/>
          <w:numId w:val="0"/>
        </w:numPr>
        <w:ind w:left="3600"/>
      </w:pPr>
    </w:p>
    <w:p w14:paraId="17CED923" w14:textId="77777777" w:rsidR="00844598" w:rsidRDefault="00553241" w:rsidP="00516040">
      <w:pPr>
        <w:pStyle w:val="PolicyList"/>
        <w:numPr>
          <w:ilvl w:val="0"/>
          <w:numId w:val="39"/>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68B622FD" w14:textId="756CE024" w:rsidR="00553241" w:rsidRPr="00844598" w:rsidRDefault="00553241" w:rsidP="00516040">
      <w:pPr>
        <w:pStyle w:val="PolicyList"/>
        <w:numPr>
          <w:ilvl w:val="0"/>
          <w:numId w:val="39"/>
        </w:numPr>
      </w:pPr>
      <w:r w:rsidRPr="00553241">
        <w:t xml:space="preserve">Policy shall contain a waiver of subrogation endorsement, as </w:t>
      </w:r>
      <w:r w:rsidRPr="00DD39DF">
        <w:t>required by this written agreement, in favor of the State of Arizona,</w:t>
      </w:r>
      <w:r w:rsidRPr="003567A8">
        <w:t xml:space="preserve"> and its departments, agencies, boards, commissions, universities, officers, officials, agents, and employees for losses arising from work performed by or on behalf of the Contractor.</w:t>
      </w:r>
    </w:p>
    <w:p w14:paraId="13A9D070" w14:textId="77777777" w:rsidR="00553241" w:rsidRPr="002C5066" w:rsidRDefault="00553241" w:rsidP="005602E1">
      <w:pPr>
        <w:pStyle w:val="ListLevel3"/>
      </w:pPr>
      <w:r w:rsidRPr="002C5066">
        <w:t>Workers’ Compensation and Employers' Liability</w:t>
      </w:r>
    </w:p>
    <w:p w14:paraId="74AE1D3E" w14:textId="77777777" w:rsidR="00553241" w:rsidRPr="002135EF" w:rsidRDefault="00553241" w:rsidP="005D52CF">
      <w:pPr>
        <w:pStyle w:val="LimitsList"/>
      </w:pPr>
      <w:r>
        <w:t>Workers' Compensation</w:t>
      </w:r>
      <w:r>
        <w:tab/>
      </w:r>
      <w:r w:rsidRPr="002135EF">
        <w:t>Statutory</w:t>
      </w:r>
    </w:p>
    <w:p w14:paraId="56A4DB71" w14:textId="77777777" w:rsidR="00553241" w:rsidRPr="002135EF" w:rsidRDefault="00553241" w:rsidP="005D52CF">
      <w:pPr>
        <w:pStyle w:val="LimitsList"/>
      </w:pPr>
      <w:r>
        <w:t>Employers' Liability</w:t>
      </w:r>
    </w:p>
    <w:p w14:paraId="0D836B13" w14:textId="77777777" w:rsidR="00553241" w:rsidRPr="002135EF" w:rsidRDefault="00553241" w:rsidP="00410242">
      <w:pPr>
        <w:pStyle w:val="LimitsListB"/>
      </w:pPr>
      <w:r w:rsidRPr="002135EF">
        <w:t>Each Accident</w:t>
      </w:r>
      <w:r w:rsidRPr="002135EF">
        <w:tab/>
        <w:t>$1,000,000</w:t>
      </w:r>
    </w:p>
    <w:p w14:paraId="05AF7665" w14:textId="77777777" w:rsidR="00553241" w:rsidRPr="002135EF" w:rsidRDefault="00553241" w:rsidP="00410242">
      <w:pPr>
        <w:pStyle w:val="LimitsListB"/>
      </w:pPr>
      <w:r w:rsidRPr="002135EF">
        <w:t>Disease – Each Employee</w:t>
      </w:r>
      <w:r w:rsidRPr="002135EF">
        <w:tab/>
        <w:t>$1,000,000</w:t>
      </w:r>
    </w:p>
    <w:p w14:paraId="375DC6E6" w14:textId="77777777" w:rsidR="00553241" w:rsidRDefault="00553241" w:rsidP="00410242">
      <w:pPr>
        <w:pStyle w:val="LimitsListB"/>
      </w:pPr>
      <w:r w:rsidRPr="002135EF">
        <w:t>Disease – Policy Limit</w:t>
      </w:r>
      <w:r w:rsidRPr="002135EF">
        <w:tab/>
        <w:t>$1,000,000</w:t>
      </w:r>
    </w:p>
    <w:p w14:paraId="6CDFA968" w14:textId="77777777" w:rsidR="00844598" w:rsidRDefault="00844598" w:rsidP="00410242">
      <w:pPr>
        <w:pStyle w:val="LimitsListB"/>
        <w:numPr>
          <w:ilvl w:val="0"/>
          <w:numId w:val="0"/>
        </w:numPr>
        <w:ind w:left="3960"/>
      </w:pPr>
    </w:p>
    <w:p w14:paraId="32E04FFB" w14:textId="77777777" w:rsidR="00844598" w:rsidRDefault="00553241" w:rsidP="00516040">
      <w:pPr>
        <w:pStyle w:val="PolicyList"/>
        <w:numPr>
          <w:ilvl w:val="0"/>
          <w:numId w:val="40"/>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316F275E" w14:textId="626916FD" w:rsidR="000E5044" w:rsidRPr="009C7520" w:rsidRDefault="00553241" w:rsidP="00516040">
      <w:pPr>
        <w:pStyle w:val="PolicyList"/>
        <w:numPr>
          <w:ilvl w:val="0"/>
          <w:numId w:val="40"/>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73E59D3F" w14:textId="7C314FA0" w:rsidR="008D15E4" w:rsidRDefault="008D15E4" w:rsidP="00B213A4">
      <w:pPr>
        <w:pStyle w:val="ListLevel2"/>
      </w:pPr>
      <w:r w:rsidRPr="002135EF">
        <w:t xml:space="preserve">Additional </w:t>
      </w:r>
      <w:r w:rsidR="00460239">
        <w:t>Insurance Requirements</w:t>
      </w:r>
    </w:p>
    <w:p w14:paraId="4ACE6DCD" w14:textId="77777777" w:rsidR="008D15E4" w:rsidRPr="002135EF" w:rsidRDefault="008D15E4" w:rsidP="008D15E4">
      <w:pPr>
        <w:ind w:left="1440"/>
      </w:pPr>
      <w:r w:rsidRPr="002135EF">
        <w:t>The policies shall include, or be endorsed to include, as required by this written agreement, the following provisions:</w:t>
      </w:r>
    </w:p>
    <w:p w14:paraId="6C572B4F" w14:textId="4B258D63" w:rsidR="008D15E4" w:rsidRPr="009A3D42" w:rsidRDefault="008D15E4" w:rsidP="005602E1">
      <w:pPr>
        <w:pStyle w:val="ListLevel3"/>
        <w:rPr>
          <w:b/>
        </w:rPr>
      </w:pPr>
      <w:r w:rsidRPr="009E6613">
        <w:t>T</w:t>
      </w:r>
      <w:r w:rsidRPr="00617945">
        <w:t>he Contractor's policies</w:t>
      </w:r>
      <w:r w:rsidR="00982FF3">
        <w:t>, as applicable,</w:t>
      </w:r>
      <w:r w:rsidR="00982FF3"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67256DBB" w14:textId="77777777" w:rsidR="008D15E4" w:rsidRPr="009A3D42" w:rsidRDefault="008D15E4" w:rsidP="005602E1">
      <w:pPr>
        <w:pStyle w:val="ListLevel3"/>
        <w:rPr>
          <w:b/>
        </w:rPr>
      </w:pPr>
      <w:r w:rsidRPr="00617945">
        <w:t>Insurance provided by the Contractor shall not limit the Contractor’s liability assumed under the indemnification provisions of this Contract.</w:t>
      </w:r>
    </w:p>
    <w:p w14:paraId="21EF9EB0" w14:textId="2FB075EB" w:rsidR="008D15E4" w:rsidRDefault="003A04A8" w:rsidP="00B213A4">
      <w:pPr>
        <w:pStyle w:val="ListLevel2"/>
      </w:pPr>
      <w:r>
        <w:t>Notice of Cancellation</w:t>
      </w:r>
    </w:p>
    <w:p w14:paraId="00A7942B" w14:textId="50935657" w:rsidR="008D15E4" w:rsidRPr="00617945" w:rsidRDefault="00821BEF" w:rsidP="008D15E4">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37EBDB03" w14:textId="6CC9FD24" w:rsidR="008D15E4" w:rsidRPr="00C333E3" w:rsidRDefault="003A04A8" w:rsidP="00B213A4">
      <w:pPr>
        <w:pStyle w:val="ListLevel2"/>
        <w:rPr>
          <w:bCs/>
        </w:rPr>
      </w:pPr>
      <w:r>
        <w:t>Acceptability of Insurers</w:t>
      </w:r>
    </w:p>
    <w:p w14:paraId="6E3DCE11" w14:textId="77777777" w:rsidR="008D15E4" w:rsidRPr="00617945" w:rsidRDefault="008D15E4" w:rsidP="008D15E4">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47552814" w14:textId="77777777" w:rsidR="006455CA" w:rsidRDefault="006455CA" w:rsidP="006455CA">
      <w:pPr>
        <w:pStyle w:val="ListLevel2"/>
      </w:pPr>
      <w:r>
        <w:t>Verification of Coverage</w:t>
      </w:r>
    </w:p>
    <w:p w14:paraId="28EF5B43"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760B079C"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1529769B"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7771E9C2" w14:textId="0FB2DF77" w:rsidR="008D15E4"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6821B61A" w14:textId="38389782" w:rsidR="008D15E4" w:rsidRDefault="003A04A8" w:rsidP="00B213A4">
      <w:pPr>
        <w:pStyle w:val="ListLevel2"/>
      </w:pPr>
      <w:r>
        <w:t>Subcontractors</w:t>
      </w:r>
    </w:p>
    <w:p w14:paraId="70540299" w14:textId="77777777" w:rsidR="008D15E4" w:rsidRPr="00617945" w:rsidRDefault="008D15E4" w:rsidP="008D15E4">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61F48AC9" w14:textId="12482204" w:rsidR="008D15E4" w:rsidRPr="00C333E3" w:rsidRDefault="003A04A8" w:rsidP="00B213A4">
      <w:pPr>
        <w:pStyle w:val="ListLevel2"/>
        <w:rPr>
          <w:bCs/>
        </w:rPr>
      </w:pPr>
      <w:r>
        <w:t>Approval and Modifications</w:t>
      </w:r>
    </w:p>
    <w:p w14:paraId="7D7D2DBD" w14:textId="77777777" w:rsidR="008D15E4" w:rsidRPr="00617945" w:rsidRDefault="008D15E4" w:rsidP="008D15E4">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46509B01" w14:textId="192AA180" w:rsidR="008D15E4" w:rsidRDefault="003A04A8" w:rsidP="00B213A4">
      <w:pPr>
        <w:pStyle w:val="ListLevel2"/>
      </w:pPr>
      <w:r>
        <w:t>Exceptions</w:t>
      </w:r>
    </w:p>
    <w:p w14:paraId="4773F27E" w14:textId="46D994C9" w:rsidR="00470C15" w:rsidRDefault="008D15E4" w:rsidP="00487B9E">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7120401C" w14:textId="7D485EF7" w:rsidR="00291789" w:rsidRDefault="00291789">
      <w:pPr>
        <w:spacing w:after="0"/>
        <w:jc w:val="left"/>
      </w:pPr>
      <w:r>
        <w:br w:type="page"/>
      </w:r>
    </w:p>
    <w:p w14:paraId="548A18A4" w14:textId="09664CC7" w:rsidR="00291789" w:rsidRPr="00D80470" w:rsidRDefault="00291789" w:rsidP="00291789">
      <w:pPr>
        <w:pStyle w:val="ListLevel1"/>
      </w:pPr>
      <w:bookmarkStart w:id="84" w:name="_Ref418491270"/>
      <w:bookmarkStart w:id="85" w:name="_Toc433718505"/>
      <w:r w:rsidRPr="00D80470">
        <w:t>Contractor Vehicles Limited to Commute</w:t>
      </w:r>
      <w:r w:rsidR="00681F2F">
        <w:t xml:space="preserve"> ($50,000 or under)</w:t>
      </w:r>
      <w:bookmarkEnd w:id="84"/>
      <w:bookmarkEnd w:id="85"/>
    </w:p>
    <w:p w14:paraId="50E032D4" w14:textId="77777777" w:rsidR="00291789" w:rsidRPr="00D80470" w:rsidRDefault="00291789" w:rsidP="00291789">
      <w:pPr>
        <w:pStyle w:val="Normal-Green"/>
        <w:ind w:left="720"/>
        <w:rPr>
          <w:szCs w:val="24"/>
        </w:rPr>
      </w:pPr>
      <w:r w:rsidRPr="00D80470">
        <w:t xml:space="preserve">Certain contracted services </w:t>
      </w:r>
      <w:r w:rsidRPr="005044E5">
        <w:rPr>
          <w:b/>
          <w:u w:val="single"/>
        </w:rPr>
        <w:t xml:space="preserve">will not </w:t>
      </w:r>
      <w:r w:rsidRPr="00D80470">
        <w:t>involve the use of Contractor vehicles in order to perform the scope of services. Automobile liability should be required if the contract services involve the contractor's use of a vehicle as part of the services being provided. Such use means vehicle operation beyond a commute, i.e. a trip between the contractor’s home or principal place of business and one State agency location or destination.</w:t>
      </w:r>
    </w:p>
    <w:p w14:paraId="440AD465" w14:textId="77777777" w:rsidR="00291789" w:rsidRPr="00D80470" w:rsidRDefault="00291789" w:rsidP="00291789">
      <w:pPr>
        <w:pStyle w:val="Normal-Green"/>
        <w:ind w:left="720"/>
        <w:rPr>
          <w:szCs w:val="24"/>
        </w:rPr>
      </w:pPr>
      <w:r w:rsidRPr="00D80470">
        <w:t>If vehicles are not used to perform the scope of services outlined in the contract, the requirement for automobile liability insurance should be omitted.</w:t>
      </w:r>
    </w:p>
    <w:p w14:paraId="6E82F750" w14:textId="77777777" w:rsidR="00291789" w:rsidRPr="00D80470" w:rsidRDefault="00291789" w:rsidP="00291789">
      <w:pPr>
        <w:pStyle w:val="Normal-Green"/>
        <w:ind w:left="720"/>
      </w:pPr>
      <w:r w:rsidRPr="00D80470">
        <w:t>The sample requirements that follow do not include a requirement to provide automobile liability coverage. These are used for contracts without Professional Services.</w:t>
      </w:r>
    </w:p>
    <w:p w14:paraId="3156A2FD" w14:textId="249378B7" w:rsidR="00291789" w:rsidRPr="00D9536D" w:rsidRDefault="00460239" w:rsidP="00291789">
      <w:pPr>
        <w:pStyle w:val="ListLevel2"/>
      </w:pPr>
      <w:r>
        <w:t>Indemnification Clause</w:t>
      </w:r>
      <w:r w:rsidR="00291789" w:rsidRPr="00D9536D">
        <w:t xml:space="preserve"> </w:t>
      </w:r>
    </w:p>
    <w:p w14:paraId="63B77F2D" w14:textId="77777777" w:rsidR="00291789" w:rsidRPr="00137086" w:rsidRDefault="00291789" w:rsidP="00291789">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1196D531" w14:textId="77777777" w:rsidR="00291789" w:rsidRPr="00D80470" w:rsidRDefault="00291789" w:rsidP="00291789">
      <w:pPr>
        <w:ind w:left="1440"/>
      </w:pPr>
      <w:r w:rsidRPr="00137086">
        <w:t>This indemnity shall not apply if the contractor or sub-contractor(s) is/are an agency, board, commission or university of the State of Arizona.</w:t>
      </w:r>
    </w:p>
    <w:p w14:paraId="627D653B" w14:textId="4056CABA" w:rsidR="00291789" w:rsidRDefault="00460239" w:rsidP="00291789">
      <w:pPr>
        <w:pStyle w:val="ListLevel2"/>
      </w:pPr>
      <w:r>
        <w:t>Insurance Requirements</w:t>
      </w:r>
    </w:p>
    <w:p w14:paraId="7FA17D9E" w14:textId="77777777" w:rsidR="00291789" w:rsidRPr="006A6DBA" w:rsidRDefault="00291789"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715D19E5" w14:textId="77777777" w:rsidR="00291789" w:rsidRPr="00FC6A64" w:rsidRDefault="00291789"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1BB75E01" w14:textId="7E44D64D" w:rsidR="00291789" w:rsidRDefault="003A04A8" w:rsidP="00291789">
      <w:pPr>
        <w:pStyle w:val="ListLevel2"/>
      </w:pPr>
      <w:r>
        <w:t>Minimum Scope and Limits of Insurance</w:t>
      </w:r>
    </w:p>
    <w:p w14:paraId="649E10EC" w14:textId="77777777" w:rsidR="00291789" w:rsidRPr="000509C9" w:rsidRDefault="00291789" w:rsidP="00291789">
      <w:pPr>
        <w:ind w:left="1440"/>
      </w:pPr>
      <w:r w:rsidRPr="00203F0A">
        <w:t>Contractor shall provide coverage with limits of liability not less than those stated below.</w:t>
      </w:r>
    </w:p>
    <w:p w14:paraId="1EFC0F4B" w14:textId="77777777" w:rsidR="00291789" w:rsidRPr="003567A8" w:rsidRDefault="00291789" w:rsidP="005602E1">
      <w:pPr>
        <w:pStyle w:val="ListLevel3"/>
      </w:pPr>
      <w:r w:rsidRPr="003567A8">
        <w:t>Commercial General Liability (CGL) – Occurrence Form</w:t>
      </w:r>
    </w:p>
    <w:p w14:paraId="46E376C1" w14:textId="77777777" w:rsidR="00291789" w:rsidRDefault="00291789" w:rsidP="00560913">
      <w:pPr>
        <w:ind w:left="2160"/>
      </w:pPr>
      <w:r w:rsidRPr="003567A8">
        <w:t xml:space="preserve">Policy shall include bodily injury, property damage, </w:t>
      </w:r>
      <w:r>
        <w:t>and broad form contractual liability coverage</w:t>
      </w:r>
      <w:r w:rsidRPr="003567A8">
        <w:t>.</w:t>
      </w:r>
    </w:p>
    <w:p w14:paraId="1F4FA108" w14:textId="66522285" w:rsidR="00291789" w:rsidRPr="003567A8" w:rsidRDefault="00291789" w:rsidP="005D52CF">
      <w:pPr>
        <w:pStyle w:val="LimitsList"/>
      </w:pPr>
      <w:r w:rsidRPr="003567A8">
        <w:t>General Aggregate</w:t>
      </w:r>
      <w:r w:rsidRPr="003567A8">
        <w:tab/>
        <w:t>$</w:t>
      </w:r>
      <w:r w:rsidR="00681F2F">
        <w:t>1</w:t>
      </w:r>
      <w:r w:rsidRPr="003567A8">
        <w:t>,000,000</w:t>
      </w:r>
    </w:p>
    <w:p w14:paraId="4CE17E5B" w14:textId="04956529" w:rsidR="00291789" w:rsidRPr="003567A8" w:rsidRDefault="00291789" w:rsidP="005D52CF">
      <w:pPr>
        <w:pStyle w:val="LimitsList"/>
      </w:pPr>
      <w:r w:rsidRPr="003567A8">
        <w:t>Products – Completed Operations Aggregate</w:t>
      </w:r>
      <w:r w:rsidRPr="003567A8">
        <w:tab/>
        <w:t>$</w:t>
      </w:r>
      <w:r w:rsidR="00681F2F">
        <w:t>500</w:t>
      </w:r>
      <w:r w:rsidRPr="003567A8">
        <w:t>,000</w:t>
      </w:r>
    </w:p>
    <w:p w14:paraId="01B949B8" w14:textId="1DEEC3BE" w:rsidR="00291789" w:rsidRPr="003567A8" w:rsidRDefault="00291789" w:rsidP="005D52CF">
      <w:pPr>
        <w:pStyle w:val="LimitsList"/>
      </w:pPr>
      <w:r w:rsidRPr="003567A8">
        <w:t>Pe</w:t>
      </w:r>
      <w:r w:rsidR="00681F2F">
        <w:t>rsonal and Advertising Injury</w:t>
      </w:r>
      <w:r w:rsidR="00681F2F">
        <w:tab/>
        <w:t>$500</w:t>
      </w:r>
      <w:r w:rsidRPr="003567A8">
        <w:t>,000</w:t>
      </w:r>
    </w:p>
    <w:p w14:paraId="3C4DD775" w14:textId="73490B28" w:rsidR="00291789" w:rsidRPr="003567A8" w:rsidRDefault="00D269D9" w:rsidP="005D52CF">
      <w:pPr>
        <w:pStyle w:val="LimitsList"/>
      </w:pPr>
      <w:r>
        <w:t>Damage to Rented Premises</w:t>
      </w:r>
      <w:r>
        <w:tab/>
        <w:t>$25</w:t>
      </w:r>
      <w:r w:rsidR="00291789" w:rsidRPr="003567A8">
        <w:t>,000</w:t>
      </w:r>
    </w:p>
    <w:p w14:paraId="114F8584" w14:textId="362BAC40" w:rsidR="00291789" w:rsidRDefault="00291789" w:rsidP="005D52CF">
      <w:pPr>
        <w:pStyle w:val="LimitsList"/>
      </w:pPr>
      <w:r w:rsidRPr="003567A8">
        <w:t>Each Occurrence</w:t>
      </w:r>
      <w:r w:rsidRPr="003567A8">
        <w:tab/>
        <w:t>$</w:t>
      </w:r>
      <w:r w:rsidR="00D269D9">
        <w:t>500</w:t>
      </w:r>
      <w:r w:rsidRPr="003567A8">
        <w:t>,000</w:t>
      </w:r>
    </w:p>
    <w:p w14:paraId="32C1D38C" w14:textId="77777777" w:rsidR="00291789" w:rsidRPr="003567A8" w:rsidRDefault="00291789" w:rsidP="005D52CF">
      <w:pPr>
        <w:pStyle w:val="LimitsList"/>
        <w:numPr>
          <w:ilvl w:val="0"/>
          <w:numId w:val="0"/>
        </w:numPr>
        <w:ind w:left="3600"/>
      </w:pPr>
    </w:p>
    <w:p w14:paraId="50DD7D59" w14:textId="77777777" w:rsidR="00291789" w:rsidRDefault="00291789" w:rsidP="000B1BA9">
      <w:pPr>
        <w:pStyle w:val="PolicyList"/>
        <w:numPr>
          <w:ilvl w:val="0"/>
          <w:numId w:val="97"/>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5C1E90DA" w14:textId="77777777" w:rsidR="00291789" w:rsidRPr="00844598" w:rsidRDefault="00291789" w:rsidP="000B1BA9">
      <w:pPr>
        <w:pStyle w:val="PolicyList"/>
        <w:numPr>
          <w:ilvl w:val="0"/>
          <w:numId w:val="97"/>
        </w:numPr>
      </w:pPr>
      <w:r w:rsidRPr="00553241">
        <w:t xml:space="preserve">Policy shall contain a waiver of subrogation endorsement, as </w:t>
      </w:r>
      <w:r w:rsidRPr="00DD39DF">
        <w:t>required by this written agreement, in favor of the State of Arizona,</w:t>
      </w:r>
      <w:r w:rsidRPr="003567A8">
        <w:t xml:space="preserve"> and its departments, agencies, boards, commissions, universities, officers, officials, agents, and employees for losses arising from work performed by or on behalf of the Contractor.</w:t>
      </w:r>
    </w:p>
    <w:p w14:paraId="1BA7ED04" w14:textId="77777777" w:rsidR="00291789" w:rsidRPr="002C5066" w:rsidRDefault="00291789" w:rsidP="005602E1">
      <w:pPr>
        <w:pStyle w:val="ListLevel3"/>
      </w:pPr>
      <w:r w:rsidRPr="002C5066">
        <w:t>Workers’ Compensation and Employers' Liability</w:t>
      </w:r>
    </w:p>
    <w:p w14:paraId="143C628F" w14:textId="77777777" w:rsidR="00291789" w:rsidRPr="002135EF" w:rsidRDefault="00291789" w:rsidP="005D52CF">
      <w:pPr>
        <w:pStyle w:val="LimitsList"/>
      </w:pPr>
      <w:r>
        <w:t>Workers' Compensation</w:t>
      </w:r>
      <w:r>
        <w:tab/>
      </w:r>
      <w:r w:rsidRPr="002135EF">
        <w:t>Statutory</w:t>
      </w:r>
    </w:p>
    <w:p w14:paraId="6B9DD2F3" w14:textId="77777777" w:rsidR="00291789" w:rsidRPr="002135EF" w:rsidRDefault="00291789" w:rsidP="005D52CF">
      <w:pPr>
        <w:pStyle w:val="LimitsList"/>
      </w:pPr>
      <w:r>
        <w:t>Employers' Liability</w:t>
      </w:r>
    </w:p>
    <w:p w14:paraId="20B2ADAA" w14:textId="09244E87" w:rsidR="00291789" w:rsidRPr="002135EF" w:rsidRDefault="00D269D9" w:rsidP="00291789">
      <w:pPr>
        <w:pStyle w:val="LimitsListB"/>
      </w:pPr>
      <w:r>
        <w:t>Each Accident</w:t>
      </w:r>
      <w:r>
        <w:tab/>
        <w:t>$500</w:t>
      </w:r>
      <w:r w:rsidR="00291789" w:rsidRPr="002135EF">
        <w:t>,000</w:t>
      </w:r>
    </w:p>
    <w:p w14:paraId="01BD1021" w14:textId="341C4225" w:rsidR="00291789" w:rsidRPr="002135EF" w:rsidRDefault="00291789" w:rsidP="00291789">
      <w:pPr>
        <w:pStyle w:val="LimitsListB"/>
      </w:pPr>
      <w:r w:rsidRPr="002135EF">
        <w:t>Disease – Each Employee</w:t>
      </w:r>
      <w:r w:rsidRPr="002135EF">
        <w:tab/>
        <w:t>$</w:t>
      </w:r>
      <w:r w:rsidR="00D269D9">
        <w:t>500</w:t>
      </w:r>
      <w:r w:rsidRPr="002135EF">
        <w:t>,000</w:t>
      </w:r>
    </w:p>
    <w:p w14:paraId="4D206C66" w14:textId="3681FE94" w:rsidR="00291789" w:rsidRDefault="00291789" w:rsidP="00291789">
      <w:pPr>
        <w:pStyle w:val="LimitsListB"/>
      </w:pPr>
      <w:r w:rsidRPr="002135EF">
        <w:t>Disease – Policy Limit</w:t>
      </w:r>
      <w:r w:rsidRPr="002135EF">
        <w:tab/>
        <w:t>$</w:t>
      </w:r>
      <w:r w:rsidR="00D269D9">
        <w:t>500</w:t>
      </w:r>
      <w:r w:rsidRPr="002135EF">
        <w:t>,000</w:t>
      </w:r>
    </w:p>
    <w:p w14:paraId="6FEB578D" w14:textId="77777777" w:rsidR="00291789" w:rsidRDefault="00291789" w:rsidP="00291789">
      <w:pPr>
        <w:pStyle w:val="LimitsListB"/>
        <w:numPr>
          <w:ilvl w:val="0"/>
          <w:numId w:val="0"/>
        </w:numPr>
        <w:ind w:left="3960"/>
      </w:pPr>
    </w:p>
    <w:p w14:paraId="328AAC8B" w14:textId="77777777" w:rsidR="00291789" w:rsidRDefault="00291789" w:rsidP="000B1BA9">
      <w:pPr>
        <w:pStyle w:val="PolicyList"/>
        <w:numPr>
          <w:ilvl w:val="0"/>
          <w:numId w:val="98"/>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0D0A0EC4" w14:textId="77777777" w:rsidR="00291789" w:rsidRPr="009C7520" w:rsidRDefault="00291789" w:rsidP="000B1BA9">
      <w:pPr>
        <w:pStyle w:val="PolicyList"/>
        <w:numPr>
          <w:ilvl w:val="0"/>
          <w:numId w:val="98"/>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55E52681" w14:textId="50B2E7AE" w:rsidR="00291789" w:rsidRDefault="00291789" w:rsidP="00291789">
      <w:pPr>
        <w:pStyle w:val="ListLevel2"/>
      </w:pPr>
      <w:r w:rsidRPr="002135EF">
        <w:t xml:space="preserve">Additional </w:t>
      </w:r>
      <w:r w:rsidR="00460239">
        <w:t>Insurance Requirements</w:t>
      </w:r>
    </w:p>
    <w:p w14:paraId="530310A2" w14:textId="77777777" w:rsidR="00291789" w:rsidRPr="002135EF" w:rsidRDefault="00291789" w:rsidP="00291789">
      <w:pPr>
        <w:ind w:left="1440"/>
      </w:pPr>
      <w:r w:rsidRPr="002135EF">
        <w:t>The policies shall include, or be endorsed to include, as required by this written agreement, the following provisions:</w:t>
      </w:r>
    </w:p>
    <w:p w14:paraId="37A1F4AA" w14:textId="7BE5E2B9" w:rsidR="00291789" w:rsidRPr="009A3D42" w:rsidRDefault="00291789" w:rsidP="005602E1">
      <w:pPr>
        <w:pStyle w:val="ListLevel3"/>
        <w:rPr>
          <w:b/>
        </w:rPr>
      </w:pPr>
      <w:r w:rsidRPr="009E6613">
        <w:t>T</w:t>
      </w:r>
      <w:r w:rsidRPr="00617945">
        <w:t>he Contractor's policies</w:t>
      </w:r>
      <w:r w:rsidR="00982FF3">
        <w:t>, as applicable,</w:t>
      </w:r>
      <w:r w:rsidR="00982FF3"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5B33E11E" w14:textId="77777777" w:rsidR="00291789" w:rsidRPr="009A3D42" w:rsidRDefault="00291789" w:rsidP="005602E1">
      <w:pPr>
        <w:pStyle w:val="ListLevel3"/>
        <w:rPr>
          <w:b/>
        </w:rPr>
      </w:pPr>
      <w:r w:rsidRPr="00617945">
        <w:t>Insurance provided by the Contractor shall not limit the Contractor’s liability assumed under the indemnification provisions of this Contract.</w:t>
      </w:r>
    </w:p>
    <w:p w14:paraId="7050210D" w14:textId="1DE496FC" w:rsidR="00291789" w:rsidRDefault="003A04A8" w:rsidP="00291789">
      <w:pPr>
        <w:pStyle w:val="ListLevel2"/>
      </w:pPr>
      <w:r>
        <w:t>Notice of Cancellation</w:t>
      </w:r>
    </w:p>
    <w:p w14:paraId="4D10D1CE" w14:textId="11BC248D" w:rsidR="00291789" w:rsidRPr="00617945" w:rsidRDefault="00821BEF" w:rsidP="00291789">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194D9CD6" w14:textId="772B08A9" w:rsidR="00291789" w:rsidRPr="00C333E3" w:rsidRDefault="003A04A8" w:rsidP="00291789">
      <w:pPr>
        <w:pStyle w:val="ListLevel2"/>
        <w:rPr>
          <w:bCs/>
        </w:rPr>
      </w:pPr>
      <w:r>
        <w:t>Acceptability of Insurers</w:t>
      </w:r>
    </w:p>
    <w:p w14:paraId="51867EC7" w14:textId="77777777" w:rsidR="00291789" w:rsidRPr="00617945" w:rsidRDefault="00291789" w:rsidP="00291789">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4004F61E" w14:textId="77777777" w:rsidR="006455CA" w:rsidRDefault="006455CA" w:rsidP="006455CA">
      <w:pPr>
        <w:pStyle w:val="ListLevel2"/>
      </w:pPr>
      <w:r>
        <w:t>Verification of Coverage</w:t>
      </w:r>
    </w:p>
    <w:p w14:paraId="1962ABCD"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07926288"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491A2C3B"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795C8B34" w14:textId="37D995FF" w:rsidR="00291789"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6E5533E9" w14:textId="56BD8BB4" w:rsidR="00291789" w:rsidRDefault="003A04A8" w:rsidP="00291789">
      <w:pPr>
        <w:pStyle w:val="ListLevel2"/>
      </w:pPr>
      <w:r>
        <w:t>Subcontractors</w:t>
      </w:r>
    </w:p>
    <w:p w14:paraId="55B572BF" w14:textId="77777777" w:rsidR="00291789" w:rsidRPr="00617945" w:rsidRDefault="00291789" w:rsidP="00291789">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2CFFE207" w14:textId="619F6EEB" w:rsidR="00291789" w:rsidRPr="00C333E3" w:rsidRDefault="003A04A8" w:rsidP="00291789">
      <w:pPr>
        <w:pStyle w:val="ListLevel2"/>
        <w:rPr>
          <w:bCs/>
        </w:rPr>
      </w:pPr>
      <w:r>
        <w:t>Approval and Modifications</w:t>
      </w:r>
    </w:p>
    <w:p w14:paraId="6F8EFBCF" w14:textId="77777777" w:rsidR="00291789" w:rsidRPr="00617945" w:rsidRDefault="00291789" w:rsidP="00291789">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B5F2929" w14:textId="100BBA3F" w:rsidR="00291789" w:rsidRDefault="003A04A8" w:rsidP="00291789">
      <w:pPr>
        <w:pStyle w:val="ListLevel2"/>
      </w:pPr>
      <w:r>
        <w:t>Exceptions</w:t>
      </w:r>
    </w:p>
    <w:p w14:paraId="6CBAF890" w14:textId="77777777" w:rsidR="00291789" w:rsidRPr="00D51B75" w:rsidRDefault="00291789" w:rsidP="00291789">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5C70200A" w14:textId="77777777" w:rsidR="00291789" w:rsidRPr="00D51B75" w:rsidRDefault="00291789" w:rsidP="00487B9E">
      <w:pPr>
        <w:ind w:left="1440"/>
      </w:pPr>
    </w:p>
    <w:p w14:paraId="1047AFD5" w14:textId="77777777" w:rsidR="00D67FDF" w:rsidRDefault="00D67FDF">
      <w:pPr>
        <w:spacing w:after="0"/>
        <w:jc w:val="left"/>
        <w:rPr>
          <w:b/>
        </w:rPr>
      </w:pPr>
      <w:bookmarkStart w:id="86" w:name="INS_B3_SvcContract_Airport_Own_Lease"/>
      <w:bookmarkStart w:id="87" w:name="_Toc412473682"/>
      <w:bookmarkStart w:id="88" w:name="_Toc412558280"/>
      <w:bookmarkStart w:id="89" w:name="_Toc412619121"/>
      <w:bookmarkEnd w:id="86"/>
      <w:r>
        <w:br w:type="page"/>
      </w:r>
    </w:p>
    <w:p w14:paraId="62F00D32" w14:textId="3C5E7F55" w:rsidR="00E631BE" w:rsidRPr="00D80470" w:rsidRDefault="00E631BE" w:rsidP="00F64673">
      <w:pPr>
        <w:pStyle w:val="ListLevel1"/>
      </w:pPr>
      <w:bookmarkStart w:id="90" w:name="_Toc433718506"/>
      <w:r w:rsidRPr="00D80470">
        <w:t>Service Contracts</w:t>
      </w:r>
      <w:r w:rsidR="0048647A" w:rsidRPr="00D80470">
        <w:t xml:space="preserve"> </w:t>
      </w:r>
      <w:r w:rsidRPr="00D80470">
        <w:t>At a State Owned or Leased Airport</w:t>
      </w:r>
      <w:bookmarkEnd w:id="87"/>
      <w:bookmarkEnd w:id="88"/>
      <w:bookmarkEnd w:id="89"/>
      <w:bookmarkEnd w:id="90"/>
    </w:p>
    <w:p w14:paraId="12B0B83C" w14:textId="77777777" w:rsidR="00E631BE" w:rsidRPr="00D80470" w:rsidRDefault="00E631BE" w:rsidP="0092077A">
      <w:pPr>
        <w:pStyle w:val="Normal-Green"/>
        <w:ind w:left="720"/>
      </w:pPr>
      <w:r w:rsidRPr="00D80470">
        <w:t>Contractors providing services at an airport</w:t>
      </w:r>
      <w:r w:rsidR="004360DD" w:rsidRPr="00D80470">
        <w:t xml:space="preserve"> on the airside (inside the fence)</w:t>
      </w:r>
      <w:r w:rsidRPr="00D80470">
        <w:t xml:space="preserve"> have a much higher risk of loss due to their physical relationship with the flow of air traffic</w:t>
      </w:r>
      <w:r w:rsidR="005E7339" w:rsidRPr="00D80470">
        <w:t xml:space="preserve">. </w:t>
      </w:r>
      <w:r w:rsidRPr="00D80470">
        <w:t>For this reason, we require that these contractors provide higher liability limits.</w:t>
      </w:r>
    </w:p>
    <w:p w14:paraId="209896D6" w14:textId="4B7FA5A6" w:rsidR="00E631BE" w:rsidRPr="00D80470" w:rsidRDefault="00E631BE" w:rsidP="0092077A">
      <w:pPr>
        <w:pStyle w:val="Normal-Green"/>
        <w:ind w:left="720"/>
      </w:pPr>
      <w:r w:rsidRPr="00D80470">
        <w:t xml:space="preserve">The Insurance </w:t>
      </w:r>
      <w:r w:rsidR="0098692A">
        <w:t>Requirements</w:t>
      </w:r>
      <w:r w:rsidR="0098692A" w:rsidRPr="00D80470">
        <w:t xml:space="preserve"> </w:t>
      </w:r>
      <w:r w:rsidRPr="00D80470">
        <w:t xml:space="preserve">section should be amended to require the </w:t>
      </w:r>
      <w:r w:rsidR="00317E4B">
        <w:t>Contractor</w:t>
      </w:r>
      <w:r w:rsidRPr="00D80470">
        <w:t xml:space="preserve"> provide both general liability</w:t>
      </w:r>
      <w:r w:rsidR="004360DD" w:rsidRPr="00D80470">
        <w:t xml:space="preserve"> (to include airports)</w:t>
      </w:r>
      <w:r w:rsidRPr="00D80470">
        <w:t xml:space="preserve"> and auto liability</w:t>
      </w:r>
      <w:r w:rsidR="004360DD" w:rsidRPr="00D80470">
        <w:t xml:space="preserve"> (to include airports)</w:t>
      </w:r>
      <w:r w:rsidRPr="00D80470">
        <w:t xml:space="preserve"> </w:t>
      </w:r>
      <w:r w:rsidR="008405F1" w:rsidRPr="00D80470">
        <w:t xml:space="preserve">with minimum </w:t>
      </w:r>
      <w:r w:rsidRPr="00D80470">
        <w:t>limits of $5,000,000 per occurrence and $5,000,000 in the aggregate.</w:t>
      </w:r>
    </w:p>
    <w:p w14:paraId="18DF5CB2" w14:textId="10CC9A65" w:rsidR="00E631BE" w:rsidRPr="00D80470" w:rsidRDefault="00E631BE" w:rsidP="0092077A">
      <w:pPr>
        <w:pStyle w:val="Normal-Green"/>
        <w:ind w:left="720"/>
      </w:pPr>
      <w:r w:rsidRPr="004F7822">
        <w:rPr>
          <w:b/>
        </w:rPr>
        <w:t>Note</w:t>
      </w:r>
      <w:r w:rsidRPr="00D80470">
        <w:t>: This can be accomplished by providing the full $5,000,000 under each primary general and auto liability policy or as a combination of primary general and auto liability insurance and excess/umbrella liability insurance</w:t>
      </w:r>
      <w:r w:rsidR="00A71389">
        <w:t xml:space="preserve"> should follow form</w:t>
      </w:r>
      <w:r w:rsidRPr="00D80470">
        <w:t>.</w:t>
      </w:r>
    </w:p>
    <w:p w14:paraId="4BF3E10B" w14:textId="26ED1027" w:rsidR="004360DD" w:rsidRPr="00D80470" w:rsidRDefault="001870B2" w:rsidP="0092077A">
      <w:pPr>
        <w:pStyle w:val="Normal-Green"/>
        <w:ind w:left="720"/>
      </w:pPr>
      <w:r>
        <w:t>P</w:t>
      </w:r>
      <w:r w:rsidRPr="00D80470">
        <w:t xml:space="preserve">lease contact </w:t>
      </w:r>
      <w:r w:rsidR="004F7822">
        <w:t xml:space="preserve">State </w:t>
      </w:r>
      <w:r w:rsidRPr="00D80470">
        <w:t xml:space="preserve">Risk for appropriate requirements </w:t>
      </w:r>
      <w:r>
        <w:t>f</w:t>
      </w:r>
      <w:r w:rsidR="004360DD" w:rsidRPr="00D80470">
        <w:t>or all other aviation related activities</w:t>
      </w:r>
      <w:r w:rsidR="00C31847">
        <w:t>,</w:t>
      </w:r>
      <w:r w:rsidR="004360DD" w:rsidRPr="00D80470">
        <w:t xml:space="preserve"> i.e. aircraft storage, fixed based operators, </w:t>
      </w:r>
      <w:r>
        <w:t xml:space="preserve">and </w:t>
      </w:r>
      <w:r w:rsidR="004360DD" w:rsidRPr="00D80470">
        <w:t>tenants</w:t>
      </w:r>
      <w:r>
        <w:t>.</w:t>
      </w:r>
    </w:p>
    <w:p w14:paraId="74055A92" w14:textId="0EBFACA9" w:rsidR="001E0630" w:rsidRPr="00D9536D" w:rsidRDefault="00460239" w:rsidP="00B213A4">
      <w:pPr>
        <w:pStyle w:val="ListLevel2"/>
      </w:pPr>
      <w:r>
        <w:t>Indemnification Clause</w:t>
      </w:r>
      <w:r w:rsidR="001E0630" w:rsidRPr="00D9536D">
        <w:t xml:space="preserve"> </w:t>
      </w:r>
    </w:p>
    <w:p w14:paraId="0C70865B" w14:textId="7B02BF72" w:rsidR="001E0630" w:rsidRPr="00137086" w:rsidRDefault="001E0630" w:rsidP="001E0630">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78A965AE" w14:textId="191918FC" w:rsidR="00882383" w:rsidRPr="00D80470" w:rsidRDefault="001E0630" w:rsidP="00882383">
      <w:pPr>
        <w:ind w:left="1440"/>
      </w:pPr>
      <w:r w:rsidRPr="00137086">
        <w:t>This indemnity shall not apply if the contractor or sub-contractor(s) is/are an agency, board, commission or university of the State of Arizona.</w:t>
      </w:r>
    </w:p>
    <w:p w14:paraId="15AEBC79" w14:textId="09747B9F" w:rsidR="00882383" w:rsidRDefault="00460239" w:rsidP="00B213A4">
      <w:pPr>
        <w:pStyle w:val="ListLevel2"/>
      </w:pPr>
      <w:r>
        <w:t>Insurance Requirements</w:t>
      </w:r>
    </w:p>
    <w:p w14:paraId="6B8135F6" w14:textId="77777777" w:rsidR="00882383" w:rsidRPr="006A6DBA" w:rsidRDefault="00882383"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57000D8F" w14:textId="77777777" w:rsidR="00882383" w:rsidRPr="00FC6A64" w:rsidRDefault="00882383"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1592386C" w14:textId="3921A579" w:rsidR="009C1B14" w:rsidRDefault="003A04A8" w:rsidP="00B213A4">
      <w:pPr>
        <w:pStyle w:val="ListLevel2"/>
      </w:pPr>
      <w:r>
        <w:t>Minimum Scope and Limits of Insurance</w:t>
      </w:r>
    </w:p>
    <w:p w14:paraId="1BFC7254" w14:textId="72E03E28" w:rsidR="00882383" w:rsidRPr="000509C9" w:rsidRDefault="00882383" w:rsidP="00487B9E">
      <w:pPr>
        <w:ind w:left="1440"/>
      </w:pPr>
      <w:r w:rsidRPr="00203F0A">
        <w:t>Contractor shall provide coverage with limits of liability not less than those stated below.</w:t>
      </w:r>
    </w:p>
    <w:p w14:paraId="3EBAC66D" w14:textId="77777777" w:rsidR="00882383" w:rsidRPr="003567A8" w:rsidRDefault="00882383" w:rsidP="005602E1">
      <w:pPr>
        <w:pStyle w:val="ListLevel3"/>
      </w:pPr>
      <w:r w:rsidRPr="003567A8">
        <w:t>Commercial General Liability (CGL) – Occurrence Form</w:t>
      </w:r>
    </w:p>
    <w:p w14:paraId="1E5B0922" w14:textId="419A7480" w:rsidR="00882383" w:rsidRPr="00676B76" w:rsidRDefault="00882383" w:rsidP="0035795A">
      <w:pPr>
        <w:pStyle w:val="PolicyList"/>
        <w:numPr>
          <w:ilvl w:val="0"/>
          <w:numId w:val="0"/>
        </w:numPr>
        <w:ind w:left="2160"/>
        <w:rPr>
          <w:rStyle w:val="LimitsListChar"/>
        </w:rPr>
      </w:pPr>
      <w:r w:rsidRPr="003567A8">
        <w:t>Policy shall include bodily injury, property damage,</w:t>
      </w:r>
      <w:r w:rsidR="00BD57BF">
        <w:t xml:space="preserve"> and broad form contractual liability coverage.</w:t>
      </w:r>
      <w:r w:rsidRPr="003567A8">
        <w:t xml:space="preserve"> </w:t>
      </w:r>
      <w:r w:rsidR="00676B76" w:rsidRPr="00676B76">
        <w:rPr>
          <w:rStyle w:val="LimitsListChar"/>
        </w:rPr>
        <w:t xml:space="preserve">Policy </w:t>
      </w:r>
      <w:r w:rsidR="00676B76">
        <w:rPr>
          <w:rStyle w:val="LimitsListChar"/>
        </w:rPr>
        <w:t>shall</w:t>
      </w:r>
      <w:r w:rsidR="00676B76" w:rsidRPr="00676B76">
        <w:rPr>
          <w:rStyle w:val="LimitsListChar"/>
        </w:rPr>
        <w:t xml:space="preserve"> be endorsed to include airports.</w:t>
      </w:r>
    </w:p>
    <w:p w14:paraId="257A2669" w14:textId="7ED05015" w:rsidR="00882383" w:rsidRPr="003567A8" w:rsidRDefault="00882383" w:rsidP="005D52CF">
      <w:pPr>
        <w:pStyle w:val="LimitsList"/>
      </w:pPr>
      <w:r w:rsidRPr="003567A8">
        <w:t>General Aggregate</w:t>
      </w:r>
      <w:r w:rsidRPr="003567A8">
        <w:tab/>
        <w:t>$</w:t>
      </w:r>
      <w:r w:rsidR="00676B76">
        <w:t>5</w:t>
      </w:r>
      <w:r w:rsidRPr="003567A8">
        <w:t>,000,000</w:t>
      </w:r>
    </w:p>
    <w:p w14:paraId="5A204171" w14:textId="62F5F4D0" w:rsidR="00882383" w:rsidRPr="003567A8" w:rsidRDefault="00882383" w:rsidP="005D52CF">
      <w:pPr>
        <w:pStyle w:val="LimitsList"/>
      </w:pPr>
      <w:r w:rsidRPr="003567A8">
        <w:t>Products – Completed Operations Aggregate</w:t>
      </w:r>
      <w:r w:rsidRPr="003567A8">
        <w:tab/>
        <w:t>$</w:t>
      </w:r>
      <w:r w:rsidR="00676B76">
        <w:t>5</w:t>
      </w:r>
      <w:r w:rsidRPr="003567A8">
        <w:t>,000,000</w:t>
      </w:r>
    </w:p>
    <w:p w14:paraId="227B67D7" w14:textId="5999A940" w:rsidR="00882383" w:rsidRPr="003567A8" w:rsidRDefault="00882383" w:rsidP="005D52CF">
      <w:pPr>
        <w:pStyle w:val="LimitsList"/>
      </w:pPr>
      <w:r w:rsidRPr="003567A8">
        <w:t>Personal and Advertising Injury</w:t>
      </w:r>
      <w:r w:rsidRPr="003567A8">
        <w:tab/>
        <w:t>$</w:t>
      </w:r>
      <w:r w:rsidR="00676B76">
        <w:t>5</w:t>
      </w:r>
      <w:r w:rsidRPr="003567A8">
        <w:t>,000,000</w:t>
      </w:r>
    </w:p>
    <w:p w14:paraId="734B6A22" w14:textId="77777777" w:rsidR="00882383" w:rsidRPr="003567A8" w:rsidRDefault="00882383" w:rsidP="005D52CF">
      <w:pPr>
        <w:pStyle w:val="LimitsList"/>
      </w:pPr>
      <w:r w:rsidRPr="003567A8">
        <w:t>Damage to Rented Premises</w:t>
      </w:r>
      <w:r w:rsidRPr="003567A8">
        <w:tab/>
        <w:t>$50,000</w:t>
      </w:r>
    </w:p>
    <w:p w14:paraId="2F33A20C" w14:textId="2998DFD5" w:rsidR="00882383" w:rsidRDefault="00882383" w:rsidP="005D52CF">
      <w:pPr>
        <w:pStyle w:val="LimitsList"/>
      </w:pPr>
      <w:r w:rsidRPr="003567A8">
        <w:t>Each Occurrence</w:t>
      </w:r>
      <w:r w:rsidRPr="003567A8">
        <w:tab/>
        <w:t>$</w:t>
      </w:r>
      <w:r w:rsidR="00676B76">
        <w:t>5</w:t>
      </w:r>
      <w:r w:rsidRPr="003567A8">
        <w:t>,000,000</w:t>
      </w:r>
    </w:p>
    <w:p w14:paraId="34D676D2" w14:textId="77777777" w:rsidR="007B0E78" w:rsidRPr="003567A8" w:rsidRDefault="007B0E78" w:rsidP="005D52CF">
      <w:pPr>
        <w:pStyle w:val="LimitsList"/>
        <w:numPr>
          <w:ilvl w:val="0"/>
          <w:numId w:val="0"/>
        </w:numPr>
        <w:ind w:left="3600"/>
      </w:pPr>
    </w:p>
    <w:p w14:paraId="556A373C" w14:textId="77777777" w:rsidR="007B0E78" w:rsidRDefault="00882383" w:rsidP="00516040">
      <w:pPr>
        <w:pStyle w:val="PolicyList"/>
        <w:numPr>
          <w:ilvl w:val="0"/>
          <w:numId w:val="41"/>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56C02784" w14:textId="7743FA4A" w:rsidR="001A323B" w:rsidRDefault="00882383" w:rsidP="00516040">
      <w:pPr>
        <w:pStyle w:val="PolicyList"/>
        <w:numPr>
          <w:ilvl w:val="0"/>
          <w:numId w:val="41"/>
        </w:numPr>
      </w:pPr>
      <w:r w:rsidRPr="00553241">
        <w:t>Policy shall contain a waiver of subrogation endorsement, as required by this written agreement, in favor of the State of Arizona</w:t>
      </w:r>
      <w:r w:rsidRPr="003567A8">
        <w:t>, and its departments, agencies, boards, commissions, universities, officers, officials, agents, and employees for losses arising from work performed by or on behalf of the Contractor.</w:t>
      </w:r>
    </w:p>
    <w:p w14:paraId="560DEEB1" w14:textId="50A7F71E" w:rsidR="00882383" w:rsidRPr="004F6F04" w:rsidRDefault="00882383" w:rsidP="005602E1">
      <w:pPr>
        <w:pStyle w:val="ListLevel3"/>
      </w:pPr>
      <w:r w:rsidRPr="00E631BE">
        <w:t>Business Automobile Liability</w:t>
      </w:r>
    </w:p>
    <w:p w14:paraId="6F8ACF78" w14:textId="4CA5A7CB" w:rsidR="00882383" w:rsidRDefault="00882383" w:rsidP="00560913">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r w:rsidR="00676B76">
        <w:rPr>
          <w:rFonts w:cs="Arial"/>
          <w:szCs w:val="22"/>
        </w:rPr>
        <w:t xml:space="preserve"> </w:t>
      </w:r>
      <w:r w:rsidR="00676B76" w:rsidRPr="00676B76">
        <w:rPr>
          <w:rStyle w:val="LimitsListChar"/>
        </w:rPr>
        <w:t xml:space="preserve">Policy </w:t>
      </w:r>
      <w:r w:rsidR="00676B76">
        <w:rPr>
          <w:rStyle w:val="LimitsListChar"/>
        </w:rPr>
        <w:t>shall</w:t>
      </w:r>
      <w:r w:rsidR="00676B76" w:rsidRPr="00676B76">
        <w:rPr>
          <w:rStyle w:val="LimitsListChar"/>
        </w:rPr>
        <w:t xml:space="preserve"> be endorsed to include airports.</w:t>
      </w:r>
    </w:p>
    <w:p w14:paraId="3B462043" w14:textId="7B9C6355" w:rsidR="00882383" w:rsidRDefault="00882383" w:rsidP="005D52CF">
      <w:pPr>
        <w:pStyle w:val="LimitsList"/>
      </w:pPr>
      <w:r w:rsidRPr="00A81D62">
        <w:t>Combined Single Limit (CSL)</w:t>
      </w:r>
      <w:r w:rsidRPr="00A81D62">
        <w:tab/>
        <w:t>$</w:t>
      </w:r>
      <w:r w:rsidR="00676B76">
        <w:t>5</w:t>
      </w:r>
      <w:r w:rsidRPr="00A81D62">
        <w:t>,000,000</w:t>
      </w:r>
    </w:p>
    <w:p w14:paraId="33ED49AA" w14:textId="77777777" w:rsidR="007B0E78" w:rsidRPr="00A81D62" w:rsidRDefault="007B0E78" w:rsidP="005D52CF">
      <w:pPr>
        <w:pStyle w:val="LimitsList"/>
        <w:numPr>
          <w:ilvl w:val="0"/>
          <w:numId w:val="0"/>
        </w:numPr>
        <w:ind w:left="3600"/>
      </w:pPr>
    </w:p>
    <w:p w14:paraId="69BE4204" w14:textId="77777777" w:rsidR="007B0E78" w:rsidRDefault="00882383" w:rsidP="00516040">
      <w:pPr>
        <w:pStyle w:val="PolicyList"/>
        <w:numPr>
          <w:ilvl w:val="0"/>
          <w:numId w:val="42"/>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05568822" w14:textId="42F7954E" w:rsidR="00882383" w:rsidRDefault="00882383" w:rsidP="00516040">
      <w:pPr>
        <w:pStyle w:val="PolicyList"/>
        <w:numPr>
          <w:ilvl w:val="0"/>
          <w:numId w:val="42"/>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63B12823" w14:textId="77777777" w:rsidR="00882383" w:rsidRPr="002C5066" w:rsidRDefault="00882383" w:rsidP="005602E1">
      <w:pPr>
        <w:pStyle w:val="ListLevel3"/>
      </w:pPr>
      <w:r w:rsidRPr="002C5066">
        <w:t>Workers’ Compensation and Employers' Liability</w:t>
      </w:r>
    </w:p>
    <w:p w14:paraId="1E5DB1DD" w14:textId="77777777" w:rsidR="00882383" w:rsidRPr="002135EF" w:rsidRDefault="00882383" w:rsidP="005D52CF">
      <w:pPr>
        <w:pStyle w:val="LimitsList"/>
      </w:pPr>
      <w:r>
        <w:t>Workers' Compensation</w:t>
      </w:r>
      <w:r>
        <w:tab/>
      </w:r>
      <w:r w:rsidRPr="002135EF">
        <w:t>Statutory</w:t>
      </w:r>
    </w:p>
    <w:p w14:paraId="0B7D3B63" w14:textId="77777777" w:rsidR="00882383" w:rsidRPr="002135EF" w:rsidRDefault="00882383" w:rsidP="005D52CF">
      <w:pPr>
        <w:pStyle w:val="LimitsList"/>
      </w:pPr>
      <w:r>
        <w:t>Employers' Liability</w:t>
      </w:r>
    </w:p>
    <w:p w14:paraId="5E5BFF1C" w14:textId="77777777" w:rsidR="00882383" w:rsidRPr="002135EF" w:rsidRDefault="00882383" w:rsidP="00410242">
      <w:pPr>
        <w:pStyle w:val="LimitsListB"/>
      </w:pPr>
      <w:r w:rsidRPr="002135EF">
        <w:t>Each Accident</w:t>
      </w:r>
      <w:r w:rsidRPr="002135EF">
        <w:tab/>
        <w:t>$1,000,000</w:t>
      </w:r>
    </w:p>
    <w:p w14:paraId="0A56AD37" w14:textId="77777777" w:rsidR="00882383" w:rsidRPr="002135EF" w:rsidRDefault="00882383" w:rsidP="00410242">
      <w:pPr>
        <w:pStyle w:val="LimitsListB"/>
      </w:pPr>
      <w:r w:rsidRPr="002135EF">
        <w:t>Disease – Each Employee</w:t>
      </w:r>
      <w:r w:rsidRPr="002135EF">
        <w:tab/>
        <w:t>$1,000,000</w:t>
      </w:r>
    </w:p>
    <w:p w14:paraId="3A3FDADE" w14:textId="77777777" w:rsidR="00882383" w:rsidRDefault="00882383" w:rsidP="00410242">
      <w:pPr>
        <w:pStyle w:val="LimitsListB"/>
      </w:pPr>
      <w:r w:rsidRPr="002135EF">
        <w:t>Disease – Policy Limit</w:t>
      </w:r>
      <w:r w:rsidRPr="002135EF">
        <w:tab/>
        <w:t>$1,000,000</w:t>
      </w:r>
    </w:p>
    <w:p w14:paraId="6C654257" w14:textId="77777777" w:rsidR="007B0E78" w:rsidRDefault="007B0E78" w:rsidP="00410242">
      <w:pPr>
        <w:pStyle w:val="LimitsListB"/>
        <w:numPr>
          <w:ilvl w:val="0"/>
          <w:numId w:val="0"/>
        </w:numPr>
        <w:ind w:left="3960"/>
      </w:pPr>
    </w:p>
    <w:p w14:paraId="3FE73BC9" w14:textId="77777777" w:rsidR="007B0E78" w:rsidRDefault="00882383" w:rsidP="000B1BA9">
      <w:pPr>
        <w:pStyle w:val="PolicyList"/>
        <w:numPr>
          <w:ilvl w:val="0"/>
          <w:numId w:val="80"/>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3F25473A" w14:textId="24ED5FC5" w:rsidR="000E5044" w:rsidRPr="009C7520" w:rsidRDefault="00882383" w:rsidP="000B1BA9">
      <w:pPr>
        <w:pStyle w:val="PolicyList"/>
        <w:numPr>
          <w:ilvl w:val="0"/>
          <w:numId w:val="80"/>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3579A488" w14:textId="15A27D13" w:rsidR="00A1599E" w:rsidRDefault="00A1599E" w:rsidP="00B213A4">
      <w:pPr>
        <w:pStyle w:val="ListLevel2"/>
      </w:pPr>
      <w:r w:rsidRPr="002135EF">
        <w:t xml:space="preserve">Additional </w:t>
      </w:r>
      <w:r w:rsidR="00460239">
        <w:t>Insurance Requirements</w:t>
      </w:r>
    </w:p>
    <w:p w14:paraId="16A9D0BF" w14:textId="77777777" w:rsidR="00A1599E" w:rsidRPr="002135EF" w:rsidRDefault="00A1599E" w:rsidP="00A1599E">
      <w:pPr>
        <w:ind w:left="1440"/>
      </w:pPr>
      <w:r w:rsidRPr="002135EF">
        <w:t>The policies shall include, or be endorsed to include, as required by this written agreement, the following provisions:</w:t>
      </w:r>
    </w:p>
    <w:p w14:paraId="0BB9F2FA" w14:textId="55C145E4" w:rsidR="00A1599E" w:rsidRPr="009A3D42" w:rsidRDefault="00A1599E" w:rsidP="005602E1">
      <w:pPr>
        <w:pStyle w:val="ListLevel3"/>
        <w:rPr>
          <w:b/>
        </w:rPr>
      </w:pPr>
      <w:r w:rsidRPr="009E6613">
        <w:t>T</w:t>
      </w:r>
      <w:r w:rsidRPr="00617945">
        <w:t>he Contractor's policies</w:t>
      </w:r>
      <w:r w:rsidR="005A27A0">
        <w:t>, as applicable,</w:t>
      </w:r>
      <w:r w:rsidR="005A27A0"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77AB0E26" w14:textId="77777777" w:rsidR="00A1599E" w:rsidRPr="009A3D42" w:rsidRDefault="00A1599E" w:rsidP="005602E1">
      <w:pPr>
        <w:pStyle w:val="ListLevel3"/>
        <w:rPr>
          <w:b/>
        </w:rPr>
      </w:pPr>
      <w:r w:rsidRPr="00617945">
        <w:t>Insurance provided by the Contractor shall not limit the Contractor’s liability assumed under the indemnification provisions of this Contract.</w:t>
      </w:r>
    </w:p>
    <w:p w14:paraId="784AC3E2" w14:textId="22EDCEB2" w:rsidR="00A1599E" w:rsidRDefault="003A04A8" w:rsidP="00B213A4">
      <w:pPr>
        <w:pStyle w:val="ListLevel2"/>
      </w:pPr>
      <w:r>
        <w:t>Notice of Cancellation</w:t>
      </w:r>
    </w:p>
    <w:p w14:paraId="6749AD82" w14:textId="4475E270" w:rsidR="00A1599E" w:rsidRPr="00617945" w:rsidRDefault="00821BEF" w:rsidP="00A1599E">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10925089" w14:textId="76834935" w:rsidR="00A1599E" w:rsidRPr="00C333E3" w:rsidRDefault="003A04A8" w:rsidP="00B213A4">
      <w:pPr>
        <w:pStyle w:val="ListLevel2"/>
        <w:rPr>
          <w:bCs/>
        </w:rPr>
      </w:pPr>
      <w:r>
        <w:t>Acceptability of Insurers</w:t>
      </w:r>
    </w:p>
    <w:p w14:paraId="5828585B" w14:textId="77777777" w:rsidR="00A1599E" w:rsidRPr="00617945" w:rsidRDefault="00A1599E" w:rsidP="00A1599E">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8982A5B" w14:textId="77777777" w:rsidR="006455CA" w:rsidRDefault="006455CA" w:rsidP="006455CA">
      <w:pPr>
        <w:pStyle w:val="ListLevel2"/>
      </w:pPr>
      <w:r>
        <w:t>Verification of Coverage</w:t>
      </w:r>
    </w:p>
    <w:p w14:paraId="409DB682"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608AE13"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346AE9B5"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46D34FB5" w14:textId="52505903" w:rsidR="00A1599E"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33A59EF5" w14:textId="23DFD59F" w:rsidR="00A1599E" w:rsidRDefault="003A04A8" w:rsidP="00B213A4">
      <w:pPr>
        <w:pStyle w:val="ListLevel2"/>
      </w:pPr>
      <w:r>
        <w:t>Subcontractors</w:t>
      </w:r>
    </w:p>
    <w:p w14:paraId="73CFEC6D" w14:textId="77777777" w:rsidR="00A1599E" w:rsidRPr="00617945" w:rsidRDefault="00A1599E" w:rsidP="00A1599E">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0AAE001F" w14:textId="0A40B69F" w:rsidR="00A1599E" w:rsidRPr="00C333E3" w:rsidRDefault="003A04A8" w:rsidP="00B213A4">
      <w:pPr>
        <w:pStyle w:val="ListLevel2"/>
        <w:rPr>
          <w:bCs/>
        </w:rPr>
      </w:pPr>
      <w:r>
        <w:t>Approval and Modifications</w:t>
      </w:r>
    </w:p>
    <w:p w14:paraId="504755BD" w14:textId="77777777" w:rsidR="00A1599E" w:rsidRPr="00617945" w:rsidRDefault="00A1599E" w:rsidP="00A1599E">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BB12181" w14:textId="4668F867" w:rsidR="00A1599E" w:rsidRDefault="003A04A8" w:rsidP="00B213A4">
      <w:pPr>
        <w:pStyle w:val="ListLevel2"/>
      </w:pPr>
      <w:r>
        <w:t>Exceptions</w:t>
      </w:r>
    </w:p>
    <w:p w14:paraId="28D3D9C7" w14:textId="39C46A26" w:rsidR="00316647" w:rsidRDefault="00A1599E" w:rsidP="00487B9E">
      <w:pPr>
        <w:ind w:left="1440"/>
        <w:rPr>
          <w:rFonts w:cs="Arial"/>
          <w:szCs w:val="22"/>
        </w:rPr>
        <w:sectPr w:rsidR="00316647" w:rsidSect="000A3489">
          <w:headerReference w:type="default" r:id="rId14"/>
          <w:pgSz w:w="12240" w:h="15840" w:code="1"/>
          <w:pgMar w:top="1872" w:right="1440" w:bottom="1296" w:left="1440" w:header="720" w:footer="720" w:gutter="0"/>
          <w:cols w:space="720"/>
        </w:sectPr>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256760A" w14:textId="50BEF133" w:rsidR="00D7357F" w:rsidRPr="00D80470" w:rsidRDefault="00A35C9E" w:rsidP="00F64673">
      <w:pPr>
        <w:pStyle w:val="ListLevel1"/>
      </w:pPr>
      <w:bookmarkStart w:id="91" w:name="INS_B4_SvcContract_Janitorial_Caretaker"/>
      <w:bookmarkStart w:id="92" w:name="_Toc412473683"/>
      <w:bookmarkStart w:id="93" w:name="_Toc412558281"/>
      <w:bookmarkStart w:id="94" w:name="_Toc412619122"/>
      <w:bookmarkStart w:id="95" w:name="_Toc433718507"/>
      <w:bookmarkEnd w:id="91"/>
      <w:r w:rsidRPr="00D80470">
        <w:t>Janitorial / Building Maintenance / Caretaker Services</w:t>
      </w:r>
      <w:bookmarkEnd w:id="92"/>
      <w:bookmarkEnd w:id="93"/>
      <w:bookmarkEnd w:id="94"/>
      <w:bookmarkEnd w:id="95"/>
    </w:p>
    <w:p w14:paraId="2ABED2C1" w14:textId="5DC857AF" w:rsidR="00D7357F" w:rsidRPr="00D80470" w:rsidRDefault="00D7357F" w:rsidP="00875C3B">
      <w:pPr>
        <w:pStyle w:val="Normal-Green"/>
        <w:ind w:left="720"/>
      </w:pPr>
      <w:r w:rsidRPr="00D80470">
        <w:t xml:space="preserve">In contracts where the </w:t>
      </w:r>
      <w:r w:rsidR="00625A3F">
        <w:t>Contractor</w:t>
      </w:r>
      <w:r w:rsidRPr="00D80470">
        <w:t xml:space="preserve"> is providing janitorial, building maintenance or caretaker services to the State of Arizona, they may be responsible for keeping a "master key" to the property</w:t>
      </w:r>
      <w:r w:rsidR="005E7339" w:rsidRPr="00D80470">
        <w:t xml:space="preserve">. </w:t>
      </w:r>
      <w:r w:rsidRPr="00D80470">
        <w:t xml:space="preserve">In the event that the </w:t>
      </w:r>
      <w:r w:rsidR="00625A3F">
        <w:t>Contractor</w:t>
      </w:r>
      <w:r w:rsidRPr="00D80470">
        <w:t xml:space="preserve"> loses the master key, this coverage will pay the expense to have the building "re-keyed</w:t>
      </w:r>
      <w:r w:rsidR="00316647" w:rsidRPr="00D80470">
        <w:t>.”</w:t>
      </w:r>
    </w:p>
    <w:p w14:paraId="75A7F340" w14:textId="503D5700" w:rsidR="00D7357F" w:rsidRPr="00D80470" w:rsidRDefault="00D7357F" w:rsidP="00875C3B">
      <w:pPr>
        <w:pStyle w:val="Normal-Green"/>
        <w:ind w:left="720"/>
      </w:pPr>
      <w:r w:rsidRPr="00D80470">
        <w:t xml:space="preserve">This supplemental coverage should be added to the standard </w:t>
      </w:r>
      <w:r w:rsidRPr="00D80470">
        <w:rPr>
          <w:i/>
          <w:iCs/>
        </w:rPr>
        <w:t>insurance requirements</w:t>
      </w:r>
      <w:r w:rsidR="005E7339" w:rsidRPr="00D80470">
        <w:t xml:space="preserve">. </w:t>
      </w:r>
      <w:r w:rsidRPr="00D80470">
        <w:t>The following sample requirement includes the addition of this supplemental insurance requirement.</w:t>
      </w:r>
    </w:p>
    <w:p w14:paraId="2E8B1BAC" w14:textId="0698FF7B" w:rsidR="001E0630" w:rsidRPr="00D9536D" w:rsidRDefault="00460239" w:rsidP="00B213A4">
      <w:pPr>
        <w:pStyle w:val="ListLevel2"/>
      </w:pPr>
      <w:bookmarkStart w:id="96" w:name="INS_B4a_SvcContract_Janitorial_Caretaker"/>
      <w:bookmarkEnd w:id="96"/>
      <w:r>
        <w:t>Indemnification Clause</w:t>
      </w:r>
      <w:r w:rsidR="001E0630" w:rsidRPr="00D9536D">
        <w:t xml:space="preserve"> </w:t>
      </w:r>
    </w:p>
    <w:p w14:paraId="29B15E64" w14:textId="6C880033" w:rsidR="001E0630" w:rsidRPr="00137086" w:rsidRDefault="001E0630" w:rsidP="001E0630">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63198BFB" w14:textId="5F08BE84" w:rsidR="00882383" w:rsidRPr="00D80470" w:rsidRDefault="001E0630" w:rsidP="00882383">
      <w:pPr>
        <w:ind w:left="1440"/>
      </w:pPr>
      <w:r w:rsidRPr="00137086">
        <w:t>This indemnity shall not apply if the contractor or sub-contractor(s) is/are an agency, board, commission or university of the State of Arizona.</w:t>
      </w:r>
    </w:p>
    <w:p w14:paraId="661BFF3D" w14:textId="74DF167A" w:rsidR="00882383" w:rsidRDefault="00460239" w:rsidP="00B213A4">
      <w:pPr>
        <w:pStyle w:val="ListLevel2"/>
      </w:pPr>
      <w:r>
        <w:t>Insurance Requirements</w:t>
      </w:r>
    </w:p>
    <w:p w14:paraId="5B1BA5F1" w14:textId="77777777" w:rsidR="00882383" w:rsidRPr="006A6DBA" w:rsidRDefault="00882383"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4EBA0623" w14:textId="77777777" w:rsidR="00882383" w:rsidRPr="00FC6A64" w:rsidRDefault="00882383"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6495C3B3" w14:textId="5A325391" w:rsidR="001A323B" w:rsidRDefault="003A04A8" w:rsidP="00B213A4">
      <w:pPr>
        <w:pStyle w:val="ListLevel2"/>
      </w:pPr>
      <w:r>
        <w:t>Minimum Scope and Limits of Insurance</w:t>
      </w:r>
    </w:p>
    <w:p w14:paraId="402C0DFC" w14:textId="6D81C456" w:rsidR="00882383" w:rsidRPr="000509C9" w:rsidRDefault="00882383" w:rsidP="00487B9E">
      <w:pPr>
        <w:ind w:left="1440"/>
      </w:pPr>
      <w:r w:rsidRPr="00203F0A">
        <w:t>Contractor shall provide coverage with limits of liability not less than those stated below.</w:t>
      </w:r>
    </w:p>
    <w:p w14:paraId="5142D15B" w14:textId="26561726" w:rsidR="003D32CD" w:rsidRPr="003567A8" w:rsidRDefault="003D32CD" w:rsidP="005602E1">
      <w:pPr>
        <w:pStyle w:val="ListLevel3"/>
      </w:pPr>
      <w:r w:rsidRPr="003567A8">
        <w:t>Commercial General Liability (CGL) – Occurrence Form</w:t>
      </w:r>
    </w:p>
    <w:p w14:paraId="0B666AF3" w14:textId="77777777" w:rsidR="003D32CD" w:rsidRPr="003567A8" w:rsidRDefault="003D32CD" w:rsidP="00560913">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7321AC6A" w14:textId="77777777" w:rsidR="003D32CD" w:rsidRPr="00D37B48" w:rsidRDefault="003D32CD" w:rsidP="005D52CF">
      <w:pPr>
        <w:pStyle w:val="LimitsList"/>
      </w:pPr>
      <w:r w:rsidRPr="00D37B48">
        <w:t>General Aggregate</w:t>
      </w:r>
      <w:r w:rsidRPr="00D37B48">
        <w:tab/>
        <w:t>$2,000,000</w:t>
      </w:r>
    </w:p>
    <w:p w14:paraId="6DE04AED" w14:textId="77777777" w:rsidR="003D32CD" w:rsidRPr="009425EE" w:rsidRDefault="003D32CD" w:rsidP="005D52CF">
      <w:pPr>
        <w:pStyle w:val="LimitsList"/>
      </w:pPr>
      <w:r w:rsidRPr="009425EE">
        <w:t>Products – Completed Operations Aggregate</w:t>
      </w:r>
      <w:r w:rsidRPr="009425EE">
        <w:tab/>
        <w:t>$1,000,000</w:t>
      </w:r>
    </w:p>
    <w:p w14:paraId="50A76001" w14:textId="77777777" w:rsidR="003D32CD" w:rsidRPr="009425EE" w:rsidRDefault="003D32CD" w:rsidP="005D52CF">
      <w:pPr>
        <w:pStyle w:val="LimitsList"/>
      </w:pPr>
      <w:r w:rsidRPr="009425EE">
        <w:t>Personal and Advertising Injury</w:t>
      </w:r>
      <w:r w:rsidRPr="009425EE">
        <w:tab/>
        <w:t>$1,000,000</w:t>
      </w:r>
    </w:p>
    <w:p w14:paraId="401AF495" w14:textId="77777777" w:rsidR="003D32CD" w:rsidRPr="009425EE" w:rsidRDefault="003D32CD" w:rsidP="005D52CF">
      <w:pPr>
        <w:pStyle w:val="LimitsList"/>
      </w:pPr>
      <w:r w:rsidRPr="009425EE">
        <w:t>Damage to Rented Premises</w:t>
      </w:r>
      <w:r w:rsidRPr="009425EE">
        <w:tab/>
        <w:t>$50,000</w:t>
      </w:r>
    </w:p>
    <w:p w14:paraId="6525D962" w14:textId="77777777" w:rsidR="003D32CD" w:rsidRPr="009425EE" w:rsidRDefault="003D32CD" w:rsidP="005D52CF">
      <w:pPr>
        <w:pStyle w:val="LimitsList"/>
      </w:pPr>
      <w:r w:rsidRPr="009425EE">
        <w:t>Each Occurrence</w:t>
      </w:r>
      <w:r w:rsidRPr="009425EE">
        <w:tab/>
        <w:t>$1,000,000</w:t>
      </w:r>
    </w:p>
    <w:p w14:paraId="78117BF6" w14:textId="77777777" w:rsidR="003D32CD" w:rsidRPr="003567A8" w:rsidRDefault="003D32CD" w:rsidP="005D52CF">
      <w:pPr>
        <w:pStyle w:val="LimitsList"/>
        <w:numPr>
          <w:ilvl w:val="0"/>
          <w:numId w:val="0"/>
        </w:numPr>
        <w:ind w:left="3600"/>
      </w:pPr>
    </w:p>
    <w:p w14:paraId="7627EFB6" w14:textId="77777777" w:rsidR="00560913" w:rsidRDefault="003D32CD" w:rsidP="000B1BA9">
      <w:pPr>
        <w:pStyle w:val="PolicyList"/>
        <w:numPr>
          <w:ilvl w:val="0"/>
          <w:numId w:val="74"/>
        </w:numPr>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070CD4A8" w14:textId="77777777" w:rsidR="00560913" w:rsidRDefault="003D32CD" w:rsidP="000B1BA9">
      <w:pPr>
        <w:pStyle w:val="PolicyList"/>
        <w:numPr>
          <w:ilvl w:val="0"/>
          <w:numId w:val="74"/>
        </w:numPr>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33A34B38" w14:textId="77777777" w:rsidR="00560913" w:rsidRDefault="00676B76" w:rsidP="000B1BA9">
      <w:pPr>
        <w:pStyle w:val="PolicyList"/>
        <w:numPr>
          <w:ilvl w:val="0"/>
          <w:numId w:val="74"/>
        </w:numPr>
      </w:pPr>
      <w:r>
        <w:t>The Policy shall be endorsed to include master key coverage.</w:t>
      </w:r>
    </w:p>
    <w:p w14:paraId="37EEDF30" w14:textId="1A896968" w:rsidR="003C401D" w:rsidRDefault="00676B76" w:rsidP="000B1BA9">
      <w:pPr>
        <w:pStyle w:val="PolicyList"/>
        <w:numPr>
          <w:ilvl w:val="0"/>
          <w:numId w:val="74"/>
        </w:numPr>
      </w:pPr>
      <w:r>
        <w:t>Policy shall be endorsed to include coverage for Broad Form Property Damage.</w:t>
      </w:r>
    </w:p>
    <w:p w14:paraId="1B4B9545" w14:textId="48D53F6C" w:rsidR="00882383" w:rsidRPr="004F6F04" w:rsidRDefault="00882383" w:rsidP="005602E1">
      <w:pPr>
        <w:pStyle w:val="ListLevel3"/>
      </w:pPr>
      <w:r w:rsidRPr="00E631BE">
        <w:t>Business Automobile Liability</w:t>
      </w:r>
    </w:p>
    <w:p w14:paraId="3DAA3762" w14:textId="77777777" w:rsidR="00882383" w:rsidRDefault="00882383" w:rsidP="00560913">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461B70BC" w14:textId="77777777" w:rsidR="00882383" w:rsidRDefault="00882383" w:rsidP="005D52CF">
      <w:pPr>
        <w:pStyle w:val="LimitsList"/>
      </w:pPr>
      <w:r w:rsidRPr="00A81D62">
        <w:t>Combined Single Limit (CSL)</w:t>
      </w:r>
      <w:r w:rsidRPr="00A81D62">
        <w:tab/>
        <w:t>$1,000,000</w:t>
      </w:r>
    </w:p>
    <w:p w14:paraId="536FFFC5" w14:textId="77777777" w:rsidR="00593142" w:rsidRPr="00A81D62" w:rsidRDefault="00593142" w:rsidP="005D52CF">
      <w:pPr>
        <w:pStyle w:val="LimitsList"/>
        <w:numPr>
          <w:ilvl w:val="0"/>
          <w:numId w:val="0"/>
        </w:numPr>
        <w:ind w:left="3600"/>
      </w:pPr>
    </w:p>
    <w:p w14:paraId="05B6C506" w14:textId="77777777" w:rsidR="00593142" w:rsidRDefault="00882383" w:rsidP="00516040">
      <w:pPr>
        <w:pStyle w:val="PolicyList"/>
        <w:numPr>
          <w:ilvl w:val="0"/>
          <w:numId w:val="43"/>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6D2F2D5A" w14:textId="4FB12BA1" w:rsidR="00882383" w:rsidRDefault="00882383" w:rsidP="00516040">
      <w:pPr>
        <w:pStyle w:val="PolicyList"/>
        <w:numPr>
          <w:ilvl w:val="0"/>
          <w:numId w:val="43"/>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45EBB47B" w14:textId="77777777" w:rsidR="00882383" w:rsidRPr="002C5066" w:rsidRDefault="00882383" w:rsidP="005602E1">
      <w:pPr>
        <w:pStyle w:val="ListLevel3"/>
      </w:pPr>
      <w:r w:rsidRPr="002C5066">
        <w:t>Workers’ Compensation and Employers' Liability</w:t>
      </w:r>
    </w:p>
    <w:p w14:paraId="7E77A3FA" w14:textId="77777777" w:rsidR="00882383" w:rsidRPr="002135EF" w:rsidRDefault="00882383" w:rsidP="005D52CF">
      <w:pPr>
        <w:pStyle w:val="LimitsList"/>
      </w:pPr>
      <w:r>
        <w:t>Workers' Compensation</w:t>
      </w:r>
      <w:r>
        <w:tab/>
      </w:r>
      <w:r w:rsidRPr="002135EF">
        <w:t>Statutory</w:t>
      </w:r>
    </w:p>
    <w:p w14:paraId="4EDAB118" w14:textId="77777777" w:rsidR="00882383" w:rsidRPr="002135EF" w:rsidRDefault="00882383" w:rsidP="005D52CF">
      <w:pPr>
        <w:pStyle w:val="LimitsList"/>
      </w:pPr>
      <w:r>
        <w:t>Employers' Liability</w:t>
      </w:r>
    </w:p>
    <w:p w14:paraId="36C8C88D" w14:textId="77777777" w:rsidR="00882383" w:rsidRPr="002135EF" w:rsidRDefault="00882383" w:rsidP="00410242">
      <w:pPr>
        <w:pStyle w:val="LimitsListB"/>
      </w:pPr>
      <w:r w:rsidRPr="002135EF">
        <w:t>Each Accident</w:t>
      </w:r>
      <w:r w:rsidRPr="002135EF">
        <w:tab/>
        <w:t>$1,000,000</w:t>
      </w:r>
    </w:p>
    <w:p w14:paraId="4FC2931A" w14:textId="77777777" w:rsidR="00882383" w:rsidRPr="002135EF" w:rsidRDefault="00882383" w:rsidP="00410242">
      <w:pPr>
        <w:pStyle w:val="LimitsListB"/>
      </w:pPr>
      <w:r w:rsidRPr="002135EF">
        <w:t>Disease – Each Employee</w:t>
      </w:r>
      <w:r w:rsidRPr="002135EF">
        <w:tab/>
        <w:t>$1,000,000</w:t>
      </w:r>
    </w:p>
    <w:p w14:paraId="76922A07" w14:textId="77777777" w:rsidR="00882383" w:rsidRDefault="00882383" w:rsidP="00410242">
      <w:pPr>
        <w:pStyle w:val="LimitsListB"/>
      </w:pPr>
      <w:r w:rsidRPr="002135EF">
        <w:t>Disease – Policy Limit</w:t>
      </w:r>
      <w:r w:rsidRPr="002135EF">
        <w:tab/>
        <w:t>$1,000,000</w:t>
      </w:r>
    </w:p>
    <w:p w14:paraId="5AE39F05" w14:textId="77777777" w:rsidR="00593142" w:rsidRDefault="00593142" w:rsidP="00410242">
      <w:pPr>
        <w:pStyle w:val="LimitsListB"/>
        <w:numPr>
          <w:ilvl w:val="0"/>
          <w:numId w:val="0"/>
        </w:numPr>
        <w:ind w:left="3960"/>
      </w:pPr>
    </w:p>
    <w:p w14:paraId="7CC8611E" w14:textId="77777777" w:rsidR="00593142" w:rsidRDefault="00882383" w:rsidP="00516040">
      <w:pPr>
        <w:pStyle w:val="PolicyList"/>
        <w:numPr>
          <w:ilvl w:val="0"/>
          <w:numId w:val="44"/>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72B07824" w14:textId="2E42BFEC" w:rsidR="008E5BA0" w:rsidRPr="00CB088F" w:rsidRDefault="00882383" w:rsidP="00516040">
      <w:pPr>
        <w:pStyle w:val="PolicyList"/>
        <w:numPr>
          <w:ilvl w:val="0"/>
          <w:numId w:val="44"/>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1B681020" w14:textId="7791F715" w:rsidR="00955B45" w:rsidRDefault="00955B45" w:rsidP="00B213A4">
      <w:pPr>
        <w:pStyle w:val="ListLevel2"/>
      </w:pPr>
      <w:r w:rsidRPr="002135EF">
        <w:t xml:space="preserve">Additional </w:t>
      </w:r>
      <w:r w:rsidR="00460239">
        <w:t>Insurance Requirements</w:t>
      </w:r>
    </w:p>
    <w:p w14:paraId="023F4F7B" w14:textId="77777777" w:rsidR="00955B45" w:rsidRPr="002135EF" w:rsidRDefault="00955B45" w:rsidP="00955B45">
      <w:pPr>
        <w:ind w:left="1440"/>
      </w:pPr>
      <w:r w:rsidRPr="002135EF">
        <w:t>The policies shall include, or be endorsed to include, as required by this written agreement, the following provisions:</w:t>
      </w:r>
    </w:p>
    <w:p w14:paraId="51D8C978" w14:textId="78D8CC61" w:rsidR="00955B45" w:rsidRPr="009A3D42" w:rsidRDefault="00955B45" w:rsidP="005602E1">
      <w:pPr>
        <w:pStyle w:val="ListLevel3"/>
        <w:rPr>
          <w:b/>
        </w:rPr>
      </w:pPr>
      <w:r w:rsidRPr="009E6613">
        <w:t>T</w:t>
      </w:r>
      <w:r w:rsidRPr="00617945">
        <w:t>he Contractor's policies</w:t>
      </w:r>
      <w:r w:rsidR="005A27A0">
        <w:t>, as applicable,</w:t>
      </w:r>
      <w:r w:rsidRPr="00617945">
        <w:t xml:space="preserve"> 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04B5EBBF" w14:textId="77777777" w:rsidR="00955B45" w:rsidRPr="009A3D42" w:rsidRDefault="00955B45" w:rsidP="005602E1">
      <w:pPr>
        <w:pStyle w:val="ListLevel3"/>
        <w:rPr>
          <w:b/>
        </w:rPr>
      </w:pPr>
      <w:r w:rsidRPr="00617945">
        <w:t>Insurance provided by the Contractor shall not limit the Contractor’s liability assumed under the indemnification provisions of this Contract.</w:t>
      </w:r>
    </w:p>
    <w:p w14:paraId="5221BF20" w14:textId="003ED6D3" w:rsidR="00955B45" w:rsidRDefault="003A04A8" w:rsidP="00B213A4">
      <w:pPr>
        <w:pStyle w:val="ListLevel2"/>
      </w:pPr>
      <w:r>
        <w:t>Notice of Cancellation</w:t>
      </w:r>
    </w:p>
    <w:p w14:paraId="73AE0610" w14:textId="707F77DD" w:rsidR="00955B45" w:rsidRPr="00617945" w:rsidRDefault="00821BEF" w:rsidP="00955B45">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762B930A" w14:textId="36AC2C5B" w:rsidR="00955B45" w:rsidRPr="00C333E3" w:rsidRDefault="003A04A8" w:rsidP="00B213A4">
      <w:pPr>
        <w:pStyle w:val="ListLevel2"/>
        <w:rPr>
          <w:bCs/>
        </w:rPr>
      </w:pPr>
      <w:r>
        <w:t>Acceptability of Insurers</w:t>
      </w:r>
    </w:p>
    <w:p w14:paraId="00B4D0CF" w14:textId="77777777" w:rsidR="00955B45" w:rsidRPr="00617945" w:rsidRDefault="00955B45" w:rsidP="00955B45">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937498B" w14:textId="77777777" w:rsidR="006455CA" w:rsidRDefault="006455CA" w:rsidP="006455CA">
      <w:pPr>
        <w:pStyle w:val="ListLevel2"/>
      </w:pPr>
      <w:r>
        <w:t>Verification of Coverage</w:t>
      </w:r>
    </w:p>
    <w:p w14:paraId="190D2627"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5DAC1B1"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6AD98CA3"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3AF31347" w14:textId="7AEEC0F6" w:rsidR="00955B45"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1A375037" w14:textId="3C3E5CFC" w:rsidR="00955B45" w:rsidRDefault="003A04A8" w:rsidP="00B213A4">
      <w:pPr>
        <w:pStyle w:val="ListLevel2"/>
      </w:pPr>
      <w:r>
        <w:t>Subcontractors</w:t>
      </w:r>
    </w:p>
    <w:p w14:paraId="570D1FCD" w14:textId="77777777" w:rsidR="00955B45" w:rsidRPr="00617945" w:rsidRDefault="00955B45" w:rsidP="00955B45">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2D89E2CD" w14:textId="001EEC02" w:rsidR="00955B45" w:rsidRPr="00C333E3" w:rsidRDefault="003A04A8" w:rsidP="00B213A4">
      <w:pPr>
        <w:pStyle w:val="ListLevel2"/>
        <w:rPr>
          <w:bCs/>
        </w:rPr>
      </w:pPr>
      <w:r>
        <w:t>Approval and Modifications</w:t>
      </w:r>
    </w:p>
    <w:p w14:paraId="1DCE9875" w14:textId="77777777" w:rsidR="00955B45" w:rsidRPr="00617945" w:rsidRDefault="00955B45" w:rsidP="00955B45">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19BB8D02" w14:textId="741B10A6" w:rsidR="00955B45" w:rsidRDefault="003A04A8" w:rsidP="00B213A4">
      <w:pPr>
        <w:pStyle w:val="ListLevel2"/>
      </w:pPr>
      <w:r>
        <w:t>Exceptions</w:t>
      </w:r>
    </w:p>
    <w:p w14:paraId="708E52E5" w14:textId="7A863BA4" w:rsidR="001D1EE3" w:rsidRDefault="00955B45" w:rsidP="00745C2D">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49E9127" w14:textId="77777777" w:rsidR="00A3266F" w:rsidRDefault="00A3266F">
      <w:pPr>
        <w:spacing w:after="0"/>
        <w:jc w:val="left"/>
        <w:rPr>
          <w:b/>
        </w:rPr>
      </w:pPr>
      <w:r>
        <w:br w:type="page"/>
      </w:r>
    </w:p>
    <w:p w14:paraId="23D24D98" w14:textId="1A82BD22" w:rsidR="00F07884" w:rsidRPr="00D80470" w:rsidRDefault="00F07884" w:rsidP="00F07884">
      <w:pPr>
        <w:pStyle w:val="ListLevel1"/>
      </w:pPr>
      <w:bookmarkStart w:id="97" w:name="_Toc433718508"/>
      <w:r w:rsidRPr="00D80470">
        <w:t>Janitorial / Building Maintenance / Caretaker Services</w:t>
      </w:r>
      <w:r>
        <w:t xml:space="preserve"> ($50,000 or under)</w:t>
      </w:r>
      <w:bookmarkEnd w:id="97"/>
    </w:p>
    <w:p w14:paraId="55F77784" w14:textId="77777777" w:rsidR="00F07884" w:rsidRPr="00D80470" w:rsidRDefault="00F07884" w:rsidP="00F07884">
      <w:pPr>
        <w:pStyle w:val="Normal-Green"/>
        <w:ind w:left="720"/>
      </w:pPr>
      <w:r w:rsidRPr="00D80470">
        <w:t xml:space="preserve">In contracts where the </w:t>
      </w:r>
      <w:r>
        <w:t>Contractor</w:t>
      </w:r>
      <w:r w:rsidRPr="00D80470">
        <w:t xml:space="preserve"> is providing janitorial, building maintenance or caretaker services to the State of Arizona, they may be responsible for keeping a "master key" to the property. In the event that the </w:t>
      </w:r>
      <w:r>
        <w:t>Contractor</w:t>
      </w:r>
      <w:r w:rsidRPr="00D80470">
        <w:t xml:space="preserve"> loses the master key, this coverage will pay the expense to have the building "re-keyed.”</w:t>
      </w:r>
    </w:p>
    <w:p w14:paraId="11B0DEBE" w14:textId="77777777" w:rsidR="00F07884" w:rsidRPr="00D80470" w:rsidRDefault="00F07884" w:rsidP="00F07884">
      <w:pPr>
        <w:pStyle w:val="Normal-Green"/>
        <w:ind w:left="720"/>
      </w:pPr>
      <w:r w:rsidRPr="00D80470">
        <w:t xml:space="preserve">This supplemental coverage should be added to the standard </w:t>
      </w:r>
      <w:r w:rsidRPr="00D80470">
        <w:rPr>
          <w:i/>
          <w:iCs/>
        </w:rPr>
        <w:t>insurance requirements</w:t>
      </w:r>
      <w:r w:rsidRPr="00D80470">
        <w:t>. The following sample requirement includes the addition of this supplemental insurance requirement.</w:t>
      </w:r>
    </w:p>
    <w:p w14:paraId="495DE60E" w14:textId="7980B42A" w:rsidR="00F07884" w:rsidRPr="00D9536D" w:rsidRDefault="00460239" w:rsidP="00F07884">
      <w:pPr>
        <w:pStyle w:val="ListLevel2"/>
      </w:pPr>
      <w:r>
        <w:t>Indemnification Clause</w:t>
      </w:r>
      <w:r w:rsidR="00F07884" w:rsidRPr="00D9536D">
        <w:t xml:space="preserve"> </w:t>
      </w:r>
    </w:p>
    <w:p w14:paraId="324F886B" w14:textId="77777777" w:rsidR="00F07884" w:rsidRPr="00137086" w:rsidRDefault="00F07884" w:rsidP="00F07884">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303148D7" w14:textId="77777777" w:rsidR="00F07884" w:rsidRPr="00D80470" w:rsidRDefault="00F07884" w:rsidP="00F07884">
      <w:pPr>
        <w:ind w:left="1440"/>
      </w:pPr>
      <w:r w:rsidRPr="00137086">
        <w:t>This indemnity shall not apply if the contractor or sub-contractor(s) is/are an agency, board, commission or university of the State of Arizona.</w:t>
      </w:r>
    </w:p>
    <w:p w14:paraId="6DC41D05" w14:textId="4341BFC4" w:rsidR="00F07884" w:rsidRDefault="00460239" w:rsidP="00F07884">
      <w:pPr>
        <w:pStyle w:val="ListLevel2"/>
      </w:pPr>
      <w:r>
        <w:t>Insurance Requirements</w:t>
      </w:r>
    </w:p>
    <w:p w14:paraId="179A3C82" w14:textId="77777777" w:rsidR="00F07884" w:rsidRPr="006A6DBA" w:rsidRDefault="00F07884"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13100C17" w14:textId="77777777" w:rsidR="00F07884" w:rsidRPr="00FC6A64" w:rsidRDefault="00F07884"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69AC7F0F" w14:textId="00E24C91" w:rsidR="00F07884" w:rsidRDefault="003A04A8" w:rsidP="00F07884">
      <w:pPr>
        <w:pStyle w:val="ListLevel2"/>
      </w:pPr>
      <w:r>
        <w:t>Minimum Scope and Limits of Insurance</w:t>
      </w:r>
    </w:p>
    <w:p w14:paraId="19933ED7" w14:textId="77777777" w:rsidR="00F07884" w:rsidRPr="000509C9" w:rsidRDefault="00F07884" w:rsidP="00F07884">
      <w:pPr>
        <w:ind w:left="1440"/>
      </w:pPr>
      <w:r w:rsidRPr="00203F0A">
        <w:t>Contractor shall provide coverage with limits of liability not less than those stated below.</w:t>
      </w:r>
    </w:p>
    <w:p w14:paraId="40DE7028" w14:textId="77777777" w:rsidR="00F07884" w:rsidRPr="003567A8" w:rsidRDefault="00F07884" w:rsidP="005602E1">
      <w:pPr>
        <w:pStyle w:val="ListLevel3"/>
      </w:pPr>
      <w:r w:rsidRPr="003567A8">
        <w:t>Commercial General Liability (CGL) – Occurrence Form</w:t>
      </w:r>
    </w:p>
    <w:p w14:paraId="30819542" w14:textId="77777777" w:rsidR="00F07884" w:rsidRPr="003567A8" w:rsidRDefault="00F07884" w:rsidP="00A906C6">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7647DFF0" w14:textId="5E128E1D" w:rsidR="00F07884" w:rsidRPr="00D37B48" w:rsidRDefault="00F07884" w:rsidP="005D52CF">
      <w:pPr>
        <w:pStyle w:val="LimitsList"/>
      </w:pPr>
      <w:r w:rsidRPr="00D37B48">
        <w:t>General Aggregate</w:t>
      </w:r>
      <w:r w:rsidRPr="00D37B48">
        <w:tab/>
        <w:t>$</w:t>
      </w:r>
      <w:r w:rsidR="00414E76">
        <w:t>1</w:t>
      </w:r>
      <w:r w:rsidRPr="00D37B48">
        <w:t>,000,000</w:t>
      </w:r>
    </w:p>
    <w:p w14:paraId="3E66E7A8" w14:textId="461E243B" w:rsidR="00F07884" w:rsidRPr="009425EE" w:rsidRDefault="00F07884" w:rsidP="005D52CF">
      <w:pPr>
        <w:pStyle w:val="LimitsList"/>
      </w:pPr>
      <w:r w:rsidRPr="009425EE">
        <w:t>Products – Completed Operations Aggregate</w:t>
      </w:r>
      <w:r w:rsidRPr="009425EE">
        <w:tab/>
        <w:t>$</w:t>
      </w:r>
      <w:r w:rsidR="00414E76">
        <w:t>500,000</w:t>
      </w:r>
    </w:p>
    <w:p w14:paraId="0CD20069" w14:textId="654DA562" w:rsidR="00F07884" w:rsidRPr="009425EE" w:rsidRDefault="00F07884" w:rsidP="005D52CF">
      <w:pPr>
        <w:pStyle w:val="LimitsList"/>
      </w:pPr>
      <w:r w:rsidRPr="009425EE">
        <w:t>P</w:t>
      </w:r>
      <w:r w:rsidR="00414E76">
        <w:t>ersonal and Advertising Injury</w:t>
      </w:r>
      <w:r w:rsidR="00414E76">
        <w:tab/>
        <w:t>$500,000</w:t>
      </w:r>
    </w:p>
    <w:p w14:paraId="6F667097" w14:textId="042649F5" w:rsidR="00F07884" w:rsidRPr="009425EE" w:rsidRDefault="00F07884" w:rsidP="005D52CF">
      <w:pPr>
        <w:pStyle w:val="LimitsList"/>
      </w:pPr>
      <w:r w:rsidRPr="009425EE">
        <w:t>Damage to Rented Premises</w:t>
      </w:r>
      <w:r w:rsidRPr="009425EE">
        <w:tab/>
        <w:t>$</w:t>
      </w:r>
      <w:r w:rsidR="00414E76">
        <w:t>25</w:t>
      </w:r>
      <w:r w:rsidRPr="009425EE">
        <w:t>,000</w:t>
      </w:r>
    </w:p>
    <w:p w14:paraId="47FA56C1" w14:textId="2E9AA022" w:rsidR="00F07884" w:rsidRPr="009425EE" w:rsidRDefault="00414E76" w:rsidP="005D52CF">
      <w:pPr>
        <w:pStyle w:val="LimitsList"/>
      </w:pPr>
      <w:r>
        <w:t>Each Occurrence</w:t>
      </w:r>
      <w:r>
        <w:tab/>
        <w:t>$500</w:t>
      </w:r>
      <w:r w:rsidR="00F07884" w:rsidRPr="009425EE">
        <w:t>,000</w:t>
      </w:r>
    </w:p>
    <w:p w14:paraId="69DEF45D" w14:textId="77777777" w:rsidR="00F07884" w:rsidRPr="003567A8" w:rsidRDefault="00F07884" w:rsidP="005D52CF">
      <w:pPr>
        <w:pStyle w:val="LimitsList"/>
        <w:numPr>
          <w:ilvl w:val="0"/>
          <w:numId w:val="0"/>
        </w:numPr>
        <w:ind w:left="3600"/>
      </w:pPr>
    </w:p>
    <w:p w14:paraId="37F833D2" w14:textId="77777777" w:rsidR="00A906C6" w:rsidRDefault="00F07884" w:rsidP="000B1BA9">
      <w:pPr>
        <w:pStyle w:val="PolicyList"/>
        <w:numPr>
          <w:ilvl w:val="0"/>
          <w:numId w:val="99"/>
        </w:numPr>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166D6294" w14:textId="77777777" w:rsidR="00A906C6" w:rsidRDefault="00F07884" w:rsidP="000B1BA9">
      <w:pPr>
        <w:pStyle w:val="PolicyList"/>
        <w:numPr>
          <w:ilvl w:val="0"/>
          <w:numId w:val="99"/>
        </w:numPr>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w:t>
      </w:r>
      <w:r w:rsidR="00A906C6">
        <w:t xml:space="preserve"> or on behalf of the Contractor.</w:t>
      </w:r>
    </w:p>
    <w:p w14:paraId="1FA0141E" w14:textId="77777777" w:rsidR="00A906C6" w:rsidRDefault="00F07884" w:rsidP="000B1BA9">
      <w:pPr>
        <w:pStyle w:val="PolicyList"/>
        <w:numPr>
          <w:ilvl w:val="0"/>
          <w:numId w:val="99"/>
        </w:numPr>
      </w:pPr>
      <w:r>
        <w:t>The Policy shall be endorsed to include master key coverage.</w:t>
      </w:r>
    </w:p>
    <w:p w14:paraId="3FCEB826" w14:textId="5B3074B9" w:rsidR="00F07884" w:rsidRDefault="00F07884" w:rsidP="000B1BA9">
      <w:pPr>
        <w:pStyle w:val="PolicyList"/>
        <w:numPr>
          <w:ilvl w:val="0"/>
          <w:numId w:val="99"/>
        </w:numPr>
      </w:pPr>
      <w:r>
        <w:t>Policy shall be endorsed to include coverage for Broad Form Property Damage.</w:t>
      </w:r>
    </w:p>
    <w:p w14:paraId="32B88AF3" w14:textId="77777777" w:rsidR="00F07884" w:rsidRPr="004F6F04" w:rsidRDefault="00F07884" w:rsidP="005602E1">
      <w:pPr>
        <w:pStyle w:val="ListLevel3"/>
      </w:pPr>
      <w:r w:rsidRPr="00E631BE">
        <w:t>Business Automobile Liability</w:t>
      </w:r>
    </w:p>
    <w:p w14:paraId="6CB74C7D" w14:textId="77777777" w:rsidR="00F07884" w:rsidRDefault="00F07884" w:rsidP="00B46AE6">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4EFE4ACD" w14:textId="010ADF80" w:rsidR="00F07884" w:rsidRDefault="00F07884" w:rsidP="005D52CF">
      <w:pPr>
        <w:pStyle w:val="LimitsList"/>
      </w:pPr>
      <w:r w:rsidRPr="00A81D62">
        <w:t>Combined Single Limit (CSL)</w:t>
      </w:r>
      <w:r w:rsidRPr="00A81D62">
        <w:tab/>
        <w:t>$</w:t>
      </w:r>
      <w:r w:rsidR="00414E76">
        <w:t>500</w:t>
      </w:r>
      <w:r w:rsidRPr="00A81D62">
        <w:t>,000</w:t>
      </w:r>
    </w:p>
    <w:p w14:paraId="0C8869D3" w14:textId="77777777" w:rsidR="00F07884" w:rsidRPr="00A81D62" w:rsidRDefault="00F07884" w:rsidP="005D52CF">
      <w:pPr>
        <w:pStyle w:val="LimitsList"/>
        <w:numPr>
          <w:ilvl w:val="0"/>
          <w:numId w:val="0"/>
        </w:numPr>
        <w:ind w:left="3600"/>
      </w:pPr>
    </w:p>
    <w:p w14:paraId="685084D6" w14:textId="77777777" w:rsidR="00F07884" w:rsidRDefault="00F07884" w:rsidP="000B1BA9">
      <w:pPr>
        <w:pStyle w:val="PolicyList"/>
        <w:numPr>
          <w:ilvl w:val="0"/>
          <w:numId w:val="100"/>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740506FE" w14:textId="77777777" w:rsidR="00F07884" w:rsidRDefault="00F07884" w:rsidP="000B1BA9">
      <w:pPr>
        <w:pStyle w:val="PolicyList"/>
        <w:numPr>
          <w:ilvl w:val="0"/>
          <w:numId w:val="100"/>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7FEA24C6" w14:textId="77777777" w:rsidR="00F07884" w:rsidRPr="002C5066" w:rsidRDefault="00F07884" w:rsidP="005602E1">
      <w:pPr>
        <w:pStyle w:val="ListLevel3"/>
      </w:pPr>
      <w:r w:rsidRPr="002C5066">
        <w:t>Workers’ Compensation and Employers' Liability</w:t>
      </w:r>
    </w:p>
    <w:p w14:paraId="5491AC5A" w14:textId="77777777" w:rsidR="00F07884" w:rsidRPr="002135EF" w:rsidRDefault="00F07884" w:rsidP="005D52CF">
      <w:pPr>
        <w:pStyle w:val="LimitsList"/>
      </w:pPr>
      <w:r>
        <w:t>Workers' Compensation</w:t>
      </w:r>
      <w:r>
        <w:tab/>
      </w:r>
      <w:r w:rsidRPr="002135EF">
        <w:t>Statutory</w:t>
      </w:r>
    </w:p>
    <w:p w14:paraId="738DCC3D" w14:textId="77777777" w:rsidR="00F07884" w:rsidRPr="002135EF" w:rsidRDefault="00F07884" w:rsidP="005D52CF">
      <w:pPr>
        <w:pStyle w:val="LimitsList"/>
      </w:pPr>
      <w:r>
        <w:t>Employers' Liability</w:t>
      </w:r>
    </w:p>
    <w:p w14:paraId="21E12E4F" w14:textId="3BF437B1" w:rsidR="00F07884" w:rsidRPr="002135EF" w:rsidRDefault="00F07884" w:rsidP="00F07884">
      <w:pPr>
        <w:pStyle w:val="LimitsListB"/>
      </w:pPr>
      <w:r w:rsidRPr="002135EF">
        <w:t>Each Accident</w:t>
      </w:r>
      <w:r w:rsidRPr="002135EF">
        <w:tab/>
      </w:r>
      <w:r w:rsidR="00414E76" w:rsidRPr="00A81D62">
        <w:t>$</w:t>
      </w:r>
      <w:r w:rsidR="00414E76">
        <w:t>500</w:t>
      </w:r>
      <w:r w:rsidR="00414E76" w:rsidRPr="00A81D62">
        <w:t>,000</w:t>
      </w:r>
    </w:p>
    <w:p w14:paraId="56BA40A0" w14:textId="392843AE" w:rsidR="00F07884" w:rsidRPr="002135EF" w:rsidRDefault="00F07884" w:rsidP="00F07884">
      <w:pPr>
        <w:pStyle w:val="LimitsListB"/>
      </w:pPr>
      <w:r w:rsidRPr="002135EF">
        <w:t>Disease – Each Employee</w:t>
      </w:r>
      <w:r w:rsidRPr="002135EF">
        <w:tab/>
      </w:r>
      <w:r w:rsidR="00414E76" w:rsidRPr="00A81D62">
        <w:t>$</w:t>
      </w:r>
      <w:r w:rsidR="00414E76">
        <w:t>500</w:t>
      </w:r>
      <w:r w:rsidR="00414E76" w:rsidRPr="00A81D62">
        <w:t>,000</w:t>
      </w:r>
    </w:p>
    <w:p w14:paraId="424E0F3E" w14:textId="5801268C" w:rsidR="00F07884" w:rsidRDefault="00F07884" w:rsidP="00F07884">
      <w:pPr>
        <w:pStyle w:val="LimitsListB"/>
      </w:pPr>
      <w:r w:rsidRPr="002135EF">
        <w:t>Disease – Policy Limit</w:t>
      </w:r>
      <w:r w:rsidRPr="002135EF">
        <w:tab/>
      </w:r>
      <w:r w:rsidR="00414E76" w:rsidRPr="00A81D62">
        <w:t>$</w:t>
      </w:r>
      <w:r w:rsidR="00414E76">
        <w:t>500</w:t>
      </w:r>
      <w:r w:rsidR="00414E76" w:rsidRPr="00A81D62">
        <w:t>,000</w:t>
      </w:r>
    </w:p>
    <w:p w14:paraId="47ABA48D" w14:textId="77777777" w:rsidR="00F07884" w:rsidRDefault="00F07884" w:rsidP="00F07884">
      <w:pPr>
        <w:pStyle w:val="LimitsListB"/>
        <w:numPr>
          <w:ilvl w:val="0"/>
          <w:numId w:val="0"/>
        </w:numPr>
        <w:ind w:left="3960"/>
      </w:pPr>
    </w:p>
    <w:p w14:paraId="1ED485B3" w14:textId="77777777" w:rsidR="00F07884" w:rsidRDefault="00F07884" w:rsidP="000B1BA9">
      <w:pPr>
        <w:pStyle w:val="PolicyList"/>
        <w:numPr>
          <w:ilvl w:val="0"/>
          <w:numId w:val="101"/>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5A19DAA6" w14:textId="77777777" w:rsidR="00F07884" w:rsidRPr="00CB088F" w:rsidRDefault="00F07884" w:rsidP="000B1BA9">
      <w:pPr>
        <w:pStyle w:val="PolicyList"/>
        <w:numPr>
          <w:ilvl w:val="0"/>
          <w:numId w:val="101"/>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2CE5FC1B" w14:textId="18E47381" w:rsidR="00F07884" w:rsidRDefault="00F07884" w:rsidP="00F07884">
      <w:pPr>
        <w:pStyle w:val="ListLevel2"/>
      </w:pPr>
      <w:r w:rsidRPr="002135EF">
        <w:t xml:space="preserve">Additional </w:t>
      </w:r>
      <w:r w:rsidR="00460239">
        <w:t>Insurance Requirements</w:t>
      </w:r>
    </w:p>
    <w:p w14:paraId="0E055D92" w14:textId="77777777" w:rsidR="00F07884" w:rsidRPr="002135EF" w:rsidRDefault="00F07884" w:rsidP="00F07884">
      <w:pPr>
        <w:ind w:left="1440"/>
      </w:pPr>
      <w:r w:rsidRPr="002135EF">
        <w:t>The policies shall include, or be endorsed to include, as required by this written agreement, the following provisions:</w:t>
      </w:r>
    </w:p>
    <w:p w14:paraId="7EE361A2" w14:textId="2FC72C1C" w:rsidR="00F07884" w:rsidRPr="009A3D42" w:rsidRDefault="00F07884" w:rsidP="005602E1">
      <w:pPr>
        <w:pStyle w:val="ListLevel3"/>
        <w:rPr>
          <w:b/>
        </w:rPr>
      </w:pPr>
      <w:r w:rsidRPr="009E6613">
        <w:t>T</w:t>
      </w:r>
      <w:r w:rsidRPr="00617945">
        <w:t>he Contractor's policies</w:t>
      </w:r>
      <w:r w:rsidR="005A27A0">
        <w:t>, as applicable,</w:t>
      </w:r>
      <w:r w:rsidRPr="00617945">
        <w:t xml:space="preserve"> 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74257B82" w14:textId="77777777" w:rsidR="00F07884" w:rsidRPr="009A3D42" w:rsidRDefault="00F07884" w:rsidP="005602E1">
      <w:pPr>
        <w:pStyle w:val="ListLevel3"/>
        <w:rPr>
          <w:b/>
        </w:rPr>
      </w:pPr>
      <w:r w:rsidRPr="00617945">
        <w:t>Insurance provided by the Contractor shall not limit the Contractor’s liability assumed under the indemnification provisions of this Contract.</w:t>
      </w:r>
    </w:p>
    <w:p w14:paraId="5D002D93" w14:textId="4BFC670F" w:rsidR="00F07884" w:rsidRDefault="003A04A8" w:rsidP="00F07884">
      <w:pPr>
        <w:pStyle w:val="ListLevel2"/>
      </w:pPr>
      <w:r>
        <w:t>Notice of Cancellation</w:t>
      </w:r>
    </w:p>
    <w:p w14:paraId="6AE14A46" w14:textId="61236676" w:rsidR="00F07884" w:rsidRPr="00617945" w:rsidRDefault="00821BEF" w:rsidP="00F07884">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5FEB5285" w14:textId="1981AF01" w:rsidR="00F07884" w:rsidRPr="00C333E3" w:rsidRDefault="003A04A8" w:rsidP="00F07884">
      <w:pPr>
        <w:pStyle w:val="ListLevel2"/>
        <w:rPr>
          <w:bCs/>
        </w:rPr>
      </w:pPr>
      <w:r>
        <w:t>Acceptability of Insurers</w:t>
      </w:r>
    </w:p>
    <w:p w14:paraId="61C99227" w14:textId="77777777" w:rsidR="00F07884" w:rsidRPr="00617945" w:rsidRDefault="00F07884" w:rsidP="00F07884">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6D3CD075" w14:textId="77777777" w:rsidR="006455CA" w:rsidRDefault="006455CA" w:rsidP="006455CA">
      <w:pPr>
        <w:pStyle w:val="ListLevel2"/>
      </w:pPr>
      <w:r>
        <w:t>Verification of Coverage</w:t>
      </w:r>
    </w:p>
    <w:p w14:paraId="51160AFE"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FFD5DE9"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7420E1FE"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28B2B95B" w14:textId="63755904" w:rsidR="00F07884"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6B7DA409" w14:textId="78FA004B" w:rsidR="00F07884" w:rsidRDefault="003A04A8" w:rsidP="00F07884">
      <w:pPr>
        <w:pStyle w:val="ListLevel2"/>
      </w:pPr>
      <w:r>
        <w:t>Subcontractors</w:t>
      </w:r>
    </w:p>
    <w:p w14:paraId="4E0ACE27" w14:textId="77777777" w:rsidR="00F07884" w:rsidRPr="00617945" w:rsidRDefault="00F07884" w:rsidP="00F07884">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0F9382C4" w14:textId="5EF495AE" w:rsidR="00F07884" w:rsidRPr="00C333E3" w:rsidRDefault="003A04A8" w:rsidP="00F07884">
      <w:pPr>
        <w:pStyle w:val="ListLevel2"/>
        <w:rPr>
          <w:bCs/>
        </w:rPr>
      </w:pPr>
      <w:r>
        <w:t>Approval and Modifications</w:t>
      </w:r>
    </w:p>
    <w:p w14:paraId="290C4F74" w14:textId="77777777" w:rsidR="00F07884" w:rsidRPr="00617945" w:rsidRDefault="00F07884" w:rsidP="00F07884">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850DC19" w14:textId="2AAE02ED" w:rsidR="00F07884" w:rsidRDefault="003A04A8" w:rsidP="00F07884">
      <w:pPr>
        <w:pStyle w:val="ListLevel2"/>
      </w:pPr>
      <w:r>
        <w:t>Exceptions</w:t>
      </w:r>
    </w:p>
    <w:p w14:paraId="4FDB1C1C" w14:textId="31188572" w:rsidR="00F07884" w:rsidRPr="00C83D7A" w:rsidRDefault="00F07884" w:rsidP="00F07884">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34A32600" w14:textId="77777777" w:rsidR="00A3266F" w:rsidRDefault="00A3266F">
      <w:pPr>
        <w:spacing w:after="0"/>
        <w:jc w:val="left"/>
        <w:rPr>
          <w:b/>
        </w:rPr>
      </w:pPr>
      <w:bookmarkStart w:id="98" w:name="INS_B4B_SvcContract_Janitorial_Under50K"/>
      <w:bookmarkStart w:id="99" w:name="INS_B5_SvcContract_Security_W_ArmorCar"/>
      <w:bookmarkStart w:id="100" w:name="_Toc412473684"/>
      <w:bookmarkStart w:id="101" w:name="_Toc412558282"/>
      <w:bookmarkStart w:id="102" w:name="_Toc412619123"/>
      <w:bookmarkEnd w:id="98"/>
      <w:bookmarkEnd w:id="99"/>
      <w:r>
        <w:br w:type="page"/>
      </w:r>
    </w:p>
    <w:p w14:paraId="3EADDC1B" w14:textId="723349CD" w:rsidR="008E5BA0" w:rsidRPr="00D80470" w:rsidRDefault="00A35C9E" w:rsidP="00F64673">
      <w:pPr>
        <w:pStyle w:val="ListLevel1"/>
      </w:pPr>
      <w:bookmarkStart w:id="103" w:name="_Toc433718509"/>
      <w:r w:rsidRPr="00D80470">
        <w:t xml:space="preserve">Security Services Contracts </w:t>
      </w:r>
      <w:r w:rsidR="0066261B">
        <w:t xml:space="preserve">- </w:t>
      </w:r>
      <w:r w:rsidR="008E5BA0" w:rsidRPr="00D80470">
        <w:t>With Use of an Armored Car</w:t>
      </w:r>
      <w:bookmarkEnd w:id="100"/>
      <w:bookmarkEnd w:id="101"/>
      <w:bookmarkEnd w:id="102"/>
      <w:r w:rsidR="00D96721">
        <w:t xml:space="preserve"> for Transport of Monies</w:t>
      </w:r>
      <w:bookmarkEnd w:id="103"/>
    </w:p>
    <w:p w14:paraId="271AEBA7" w14:textId="282DCEDE" w:rsidR="008E5BA0" w:rsidRPr="00D80470" w:rsidRDefault="008E5BA0" w:rsidP="00A213B7">
      <w:pPr>
        <w:pStyle w:val="Normal-Green"/>
        <w:ind w:left="720"/>
        <w:rPr>
          <w:szCs w:val="24"/>
        </w:rPr>
      </w:pPr>
      <w:r w:rsidRPr="00626375">
        <w:t xml:space="preserve">In contracts where the </w:t>
      </w:r>
      <w:r w:rsidR="00625A3F">
        <w:t>Contractor</w:t>
      </w:r>
      <w:r w:rsidRPr="00626375">
        <w:t xml:space="preserve"> is providing security or armored car services</w:t>
      </w:r>
      <w:r w:rsidR="00D96721">
        <w:t xml:space="preserve"> to transport monies and/or securities</w:t>
      </w:r>
      <w:r w:rsidRPr="00626375">
        <w:t xml:space="preserve"> to the</w:t>
      </w:r>
      <w:r w:rsidRPr="00D80470">
        <w:t xml:space="preserve"> State of Arizona, the </w:t>
      </w:r>
      <w:r w:rsidRPr="00D80470">
        <w:rPr>
          <w:i/>
          <w:iCs/>
        </w:rPr>
        <w:t>insurance requirements</w:t>
      </w:r>
      <w:r w:rsidRPr="00D80470">
        <w:t xml:space="preserve"> should include some very specialized insurance coverage that are specific to this industry.</w:t>
      </w:r>
    </w:p>
    <w:p w14:paraId="7CFB4FF8" w14:textId="77777777" w:rsidR="008E5BA0" w:rsidRPr="00D80470" w:rsidRDefault="008E5BA0" w:rsidP="00A213B7">
      <w:pPr>
        <w:pStyle w:val="Normal-Green"/>
        <w:ind w:left="720"/>
        <w:rPr>
          <w:szCs w:val="24"/>
        </w:rPr>
      </w:pPr>
      <w:r w:rsidRPr="00D80470">
        <w:t>General liability policies typically exclude many activities performed by security services</w:t>
      </w:r>
      <w:r w:rsidR="005E7339" w:rsidRPr="00D80470">
        <w:t xml:space="preserve">. </w:t>
      </w:r>
      <w:r w:rsidRPr="00D80470">
        <w:t xml:space="preserve">Therefore, </w:t>
      </w:r>
      <w:r w:rsidR="00316647" w:rsidRPr="00D80470">
        <w:t xml:space="preserve">either the contractor’s policy </w:t>
      </w:r>
      <w:r w:rsidR="00316647" w:rsidRPr="00D80470">
        <w:rPr>
          <w:b/>
        </w:rPr>
        <w:t>must</w:t>
      </w:r>
      <w:r w:rsidRPr="00D80470">
        <w:rPr>
          <w:b/>
        </w:rPr>
        <w:t xml:space="preserve"> be endorsed</w:t>
      </w:r>
      <w:r w:rsidRPr="00D80470">
        <w:t xml:space="preserve"> to cover certain security service risks, or separate policies may need to be purchased</w:t>
      </w:r>
      <w:r w:rsidR="005E7339" w:rsidRPr="00D80470">
        <w:t xml:space="preserve">. </w:t>
      </w:r>
      <w:r w:rsidRPr="00D80470">
        <w:t xml:space="preserve">For example: </w:t>
      </w:r>
    </w:p>
    <w:p w14:paraId="5037CF0F" w14:textId="77777777" w:rsidR="008E5BA0" w:rsidRPr="00D80470" w:rsidRDefault="008E5BA0" w:rsidP="00A0024E">
      <w:pPr>
        <w:pStyle w:val="Normal-Green"/>
        <w:numPr>
          <w:ilvl w:val="0"/>
          <w:numId w:val="5"/>
        </w:numPr>
        <w:ind w:left="1440"/>
        <w:rPr>
          <w:szCs w:val="24"/>
        </w:rPr>
      </w:pPr>
      <w:r w:rsidRPr="00D80470">
        <w:t>Security may be responsible for keeping a "master key" to the property</w:t>
      </w:r>
      <w:r w:rsidR="005E7339" w:rsidRPr="00D80470">
        <w:t xml:space="preserve">. </w:t>
      </w:r>
      <w:r w:rsidRPr="00D80470">
        <w:t>In the event that the contracted security staff loses the master key, this coverage will pay the expense to have the building "re-keyed</w:t>
      </w:r>
      <w:r w:rsidR="00316647" w:rsidRPr="00D80470">
        <w:t>.”</w:t>
      </w:r>
    </w:p>
    <w:p w14:paraId="080F56EF" w14:textId="310868B4" w:rsidR="008E5BA0" w:rsidRPr="00D80470" w:rsidRDefault="008E5BA0" w:rsidP="00A0024E">
      <w:pPr>
        <w:pStyle w:val="Normal-Green"/>
        <w:numPr>
          <w:ilvl w:val="0"/>
          <w:numId w:val="5"/>
        </w:numPr>
        <w:ind w:left="1440"/>
        <w:rPr>
          <w:szCs w:val="24"/>
        </w:rPr>
      </w:pPr>
      <w:r w:rsidRPr="00D80470">
        <w:t>Coverage for bodily injury and property damage</w:t>
      </w:r>
      <w:r w:rsidR="00236332">
        <w:t>,</w:t>
      </w:r>
      <w:r w:rsidRPr="00D80470">
        <w:t xml:space="preserve"> resulting from the use of reasonable force for the purpose of protecting persons or property</w:t>
      </w:r>
      <w:r w:rsidR="00236332">
        <w:t>,</w:t>
      </w:r>
      <w:r w:rsidRPr="00D80470">
        <w:t xml:space="preserve"> should be included.</w:t>
      </w:r>
    </w:p>
    <w:p w14:paraId="4F86B231" w14:textId="25780D99" w:rsidR="008E5BA0" w:rsidRPr="00D80470" w:rsidRDefault="008E5BA0" w:rsidP="00A0024E">
      <w:pPr>
        <w:pStyle w:val="Normal-Green"/>
        <w:numPr>
          <w:ilvl w:val="0"/>
          <w:numId w:val="5"/>
        </w:numPr>
        <w:ind w:left="1440"/>
        <w:rPr>
          <w:szCs w:val="24"/>
        </w:rPr>
      </w:pPr>
      <w:r w:rsidRPr="00D80470">
        <w:t>Special errors and omissions coverage for companies providing security services should be included.</w:t>
      </w:r>
    </w:p>
    <w:p w14:paraId="1F6605D7" w14:textId="62331FCF" w:rsidR="008E5BA0" w:rsidRPr="00D80470" w:rsidRDefault="008E5BA0" w:rsidP="00A0024E">
      <w:pPr>
        <w:pStyle w:val="Normal-Green"/>
        <w:numPr>
          <w:ilvl w:val="0"/>
          <w:numId w:val="5"/>
        </w:numPr>
        <w:ind w:left="1440"/>
        <w:rPr>
          <w:szCs w:val="24"/>
        </w:rPr>
      </w:pPr>
      <w:r w:rsidRPr="00D80470">
        <w:t>The contractor's policy should include coverage for property in the care, custody</w:t>
      </w:r>
      <w:r w:rsidR="00D60FD8">
        <w:t>,</w:t>
      </w:r>
      <w:r w:rsidRPr="00D80470">
        <w:t xml:space="preserve"> and control of the contractor.</w:t>
      </w:r>
    </w:p>
    <w:p w14:paraId="27FAD3A9" w14:textId="78E73DF9" w:rsidR="008E5BA0" w:rsidRPr="00D80470" w:rsidRDefault="008E5BA0" w:rsidP="00A0024E">
      <w:pPr>
        <w:pStyle w:val="Normal-Green"/>
        <w:numPr>
          <w:ilvl w:val="0"/>
          <w:numId w:val="5"/>
        </w:numPr>
        <w:ind w:left="1440"/>
        <w:rPr>
          <w:szCs w:val="24"/>
        </w:rPr>
      </w:pPr>
      <w:r w:rsidRPr="00D80470">
        <w:t>If the security service is handling State of Arizona mon</w:t>
      </w:r>
      <w:r w:rsidR="00D96721">
        <w:t>ey, securities,</w:t>
      </w:r>
      <w:r w:rsidRPr="00D80470">
        <w:t xml:space="preserve"> or other valuable property, third-party fidelity insurance </w:t>
      </w:r>
      <w:r w:rsidR="00E628FF">
        <w:t>shall</w:t>
      </w:r>
      <w:r w:rsidRPr="00D80470">
        <w:t xml:space="preserve"> be provided, including coverage for theft and mysterious disappearance.</w:t>
      </w:r>
    </w:p>
    <w:p w14:paraId="559CD61F" w14:textId="5A418353" w:rsidR="00E628FF" w:rsidRPr="009B04E7" w:rsidRDefault="008E5BA0" w:rsidP="00872491">
      <w:pPr>
        <w:pStyle w:val="Normal-Green"/>
        <w:ind w:left="1080"/>
      </w:pPr>
      <w:r w:rsidRPr="0036724A">
        <w:rPr>
          <w:b/>
        </w:rPr>
        <w:t>Note</w:t>
      </w:r>
      <w:r w:rsidRPr="00D80470">
        <w:t xml:space="preserve">: </w:t>
      </w:r>
      <w:r w:rsidR="00626375">
        <w:t xml:space="preserve"> </w:t>
      </w:r>
      <w:r w:rsidRPr="00D80470">
        <w:t xml:space="preserve">Because the duties and responsibilities of security personnel pose a higher risk to the State of Arizona, </w:t>
      </w:r>
      <w:r w:rsidR="002E59E8">
        <w:t>State Risk</w:t>
      </w:r>
      <w:r w:rsidRPr="00D80470">
        <w:t xml:space="preserve"> recommends that higher limits of liability </w:t>
      </w:r>
      <w:r w:rsidR="00D60FD8">
        <w:t>are</w:t>
      </w:r>
      <w:r w:rsidRPr="00D80470">
        <w:t xml:space="preserve"> required</w:t>
      </w:r>
      <w:r w:rsidR="005E7339" w:rsidRPr="00D80470">
        <w:t xml:space="preserve">. </w:t>
      </w:r>
      <w:r w:rsidRPr="00D80470">
        <w:t xml:space="preserve">The </w:t>
      </w:r>
      <w:r w:rsidR="00625A3F">
        <w:t>Contractor</w:t>
      </w:r>
      <w:r w:rsidRPr="00D80470">
        <w:t xml:space="preserve"> can accomplish this by providing the </w:t>
      </w:r>
      <w:r w:rsidR="00D60FD8" w:rsidRPr="00D80470">
        <w:t>full-required</w:t>
      </w:r>
      <w:r w:rsidRPr="00D80470">
        <w:t xml:space="preserve"> limits under the primary general liability policy </w:t>
      </w:r>
      <w:r w:rsidRPr="00D80470">
        <w:rPr>
          <w:b/>
          <w:bCs/>
          <w:u w:val="single"/>
        </w:rPr>
        <w:t>or</w:t>
      </w:r>
      <w:r w:rsidRPr="00D80470">
        <w:t xml:space="preserve"> a combination of a primary general liability insurance and excess/umbrella liability insurance in order to attain the total required limits of liability</w:t>
      </w:r>
      <w:r w:rsidR="00E63CBF">
        <w:t>.</w:t>
      </w:r>
      <w:r w:rsidR="00E628FF" w:rsidRPr="00E628FF">
        <w:t xml:space="preserve"> </w:t>
      </w:r>
      <w:r w:rsidR="00E628FF" w:rsidRPr="009B04E7">
        <w:t>In contracts in which the Contractor or employees of the Contractor handle money on behalf of the State of Arizona, a  Commercial Crime Policy or Blanket Fidelity Bond should be required that includes third party fidelity coverage. The Commercial Crime Policy or Blanket Fidelity Bond shall provide coverage for all officers, directors, employees, and agents of the Contractor who are responsible for receiving, depositing, or transferring funds into program accounts, or issuing financial documents, checks or other instruments of payment for program costs. Generally, companies having more than just a few employees will need to purchase a Commercial Crime Policy or a Blanket Fidelity Bond that covers all employees.</w:t>
      </w:r>
    </w:p>
    <w:p w14:paraId="1FCF0530" w14:textId="48D91CD2" w:rsidR="008E5BA0" w:rsidRPr="00487B9E" w:rsidRDefault="009C746C" w:rsidP="00E628FF">
      <w:pPr>
        <w:pStyle w:val="Normal-Green"/>
        <w:ind w:left="720"/>
        <w:rPr>
          <w:b/>
        </w:rPr>
      </w:pPr>
      <w:r w:rsidRPr="00376F2F" w:rsidDel="009C746C">
        <w:t xml:space="preserve"> </w:t>
      </w:r>
      <w:r w:rsidR="00E628FF" w:rsidRPr="00487B9E">
        <w:rPr>
          <w:b/>
          <w:i/>
          <w:color w:val="00B050"/>
        </w:rPr>
        <w:t>(The limit required should be adjusted based on the amount of cash or securities being handled by the Contractor subject to a minimum of $25,000.)</w:t>
      </w:r>
    </w:p>
    <w:p w14:paraId="4609904B" w14:textId="77777777" w:rsidR="00CA572E" w:rsidRDefault="00CA572E">
      <w:pPr>
        <w:spacing w:after="0"/>
        <w:jc w:val="left"/>
        <w:rPr>
          <w:rFonts w:eastAsiaTheme="majorEastAsia" w:cstheme="majorBidi"/>
          <w:b/>
          <w:color w:val="000000" w:themeColor="text1"/>
          <w:szCs w:val="26"/>
          <w:u w:val="single"/>
        </w:rPr>
      </w:pPr>
      <w:bookmarkStart w:id="104" w:name="INS_B5a_SvcContract_Security_W_ArmorCar"/>
      <w:bookmarkEnd w:id="104"/>
      <w:r>
        <w:br w:type="page"/>
      </w:r>
    </w:p>
    <w:p w14:paraId="6EC3D543" w14:textId="46946593" w:rsidR="001E0630" w:rsidRPr="00D9536D" w:rsidRDefault="00460239" w:rsidP="00B213A4">
      <w:pPr>
        <w:pStyle w:val="ListLevel2"/>
      </w:pPr>
      <w:r>
        <w:t>Indemnification Clause</w:t>
      </w:r>
      <w:r w:rsidR="001E0630" w:rsidRPr="00D9536D">
        <w:t xml:space="preserve"> </w:t>
      </w:r>
    </w:p>
    <w:p w14:paraId="69D96B8A" w14:textId="1E57E963" w:rsidR="001E0630" w:rsidRPr="00137086" w:rsidRDefault="001E0630" w:rsidP="001E0630">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295E13FC" w14:textId="7C560D00" w:rsidR="00882383" w:rsidRPr="00D80470" w:rsidRDefault="001E0630" w:rsidP="00882383">
      <w:pPr>
        <w:ind w:left="1440"/>
      </w:pPr>
      <w:r w:rsidRPr="00137086">
        <w:t>This indemnity shall not apply if the contractor or sub-contractor(s) is/are an agency, board, commission or university of the State of Arizona.</w:t>
      </w:r>
    </w:p>
    <w:p w14:paraId="19317CF8" w14:textId="3B6B0929" w:rsidR="00882383" w:rsidRDefault="00460239" w:rsidP="00B213A4">
      <w:pPr>
        <w:pStyle w:val="ListLevel2"/>
      </w:pPr>
      <w:r>
        <w:t>Insurance Requirements</w:t>
      </w:r>
    </w:p>
    <w:p w14:paraId="1A940871" w14:textId="77777777" w:rsidR="00882383" w:rsidRPr="006A6DBA" w:rsidRDefault="00882383"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3C14A26E" w14:textId="77777777" w:rsidR="00882383" w:rsidRPr="00FC6A64" w:rsidRDefault="00882383"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6EF9ABF2" w14:textId="08D8012F" w:rsidR="00F65456" w:rsidRDefault="003A04A8" w:rsidP="00B213A4">
      <w:pPr>
        <w:pStyle w:val="ListLevel2"/>
      </w:pPr>
      <w:r>
        <w:t>Minimum Scope and Limits of Insurance</w:t>
      </w:r>
    </w:p>
    <w:p w14:paraId="13B1EEFF" w14:textId="0C3DC126" w:rsidR="00882383" w:rsidRPr="000509C9" w:rsidRDefault="00882383" w:rsidP="00487B9E">
      <w:pPr>
        <w:ind w:left="1440"/>
      </w:pPr>
      <w:r w:rsidRPr="00203F0A">
        <w:t>Contractor shall provide coverage with limits of liability not less than those stated below.</w:t>
      </w:r>
    </w:p>
    <w:p w14:paraId="56E68CF4" w14:textId="77777777" w:rsidR="00F65456" w:rsidRPr="003567A8" w:rsidRDefault="00F65456" w:rsidP="005602E1">
      <w:pPr>
        <w:pStyle w:val="ListLevel3"/>
      </w:pPr>
      <w:r w:rsidRPr="003567A8">
        <w:t>Commercial General Liability (CGL) – Occurrence Form</w:t>
      </w:r>
    </w:p>
    <w:p w14:paraId="65BA4C19" w14:textId="77777777" w:rsidR="00F65456" w:rsidRPr="003567A8" w:rsidRDefault="00F65456" w:rsidP="005835FC">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370644A8" w14:textId="77777777" w:rsidR="00F65456" w:rsidRPr="00D37B48" w:rsidRDefault="00F65456" w:rsidP="005D52CF">
      <w:pPr>
        <w:pStyle w:val="LimitsList"/>
      </w:pPr>
      <w:r w:rsidRPr="00D37B48">
        <w:t>General Aggregate</w:t>
      </w:r>
      <w:r w:rsidRPr="00D37B48">
        <w:tab/>
        <w:t>$2,000,000</w:t>
      </w:r>
    </w:p>
    <w:p w14:paraId="0684B840" w14:textId="77777777" w:rsidR="00F65456" w:rsidRPr="009425EE" w:rsidRDefault="00F65456" w:rsidP="005D52CF">
      <w:pPr>
        <w:pStyle w:val="LimitsList"/>
      </w:pPr>
      <w:r w:rsidRPr="009425EE">
        <w:t>Products – Completed Operations Aggregate</w:t>
      </w:r>
      <w:r w:rsidRPr="009425EE">
        <w:tab/>
        <w:t>$1,000,000</w:t>
      </w:r>
    </w:p>
    <w:p w14:paraId="2C9D3336" w14:textId="77777777" w:rsidR="00F65456" w:rsidRPr="009425EE" w:rsidRDefault="00F65456" w:rsidP="005D52CF">
      <w:pPr>
        <w:pStyle w:val="LimitsList"/>
      </w:pPr>
      <w:r w:rsidRPr="009425EE">
        <w:t>Personal and Advertising Injury</w:t>
      </w:r>
      <w:r w:rsidRPr="009425EE">
        <w:tab/>
        <w:t>$1,000,000</w:t>
      </w:r>
    </w:p>
    <w:p w14:paraId="25C26ECB" w14:textId="77777777" w:rsidR="00F65456" w:rsidRPr="009425EE" w:rsidRDefault="00F65456" w:rsidP="005D52CF">
      <w:pPr>
        <w:pStyle w:val="LimitsList"/>
      </w:pPr>
      <w:r w:rsidRPr="009425EE">
        <w:t>Damage to Rented Premises</w:t>
      </w:r>
      <w:r w:rsidRPr="009425EE">
        <w:tab/>
        <w:t>$50,000</w:t>
      </w:r>
    </w:p>
    <w:p w14:paraId="2F2122DC" w14:textId="77777777" w:rsidR="00F65456" w:rsidRPr="009425EE" w:rsidRDefault="00F65456" w:rsidP="005D52CF">
      <w:pPr>
        <w:pStyle w:val="LimitsList"/>
      </w:pPr>
      <w:r w:rsidRPr="009425EE">
        <w:t>Each Occurrence</w:t>
      </w:r>
      <w:r w:rsidRPr="009425EE">
        <w:tab/>
        <w:t>$1,000,000</w:t>
      </w:r>
    </w:p>
    <w:p w14:paraId="254325D8" w14:textId="77777777" w:rsidR="00F65456" w:rsidRPr="003567A8" w:rsidRDefault="00F65456" w:rsidP="005D52CF">
      <w:pPr>
        <w:pStyle w:val="LimitsList"/>
        <w:numPr>
          <w:ilvl w:val="0"/>
          <w:numId w:val="0"/>
        </w:numPr>
        <w:ind w:left="2880"/>
      </w:pPr>
    </w:p>
    <w:p w14:paraId="1964341D" w14:textId="77777777" w:rsidR="005835FC" w:rsidRDefault="00F65456" w:rsidP="000B1BA9">
      <w:pPr>
        <w:pStyle w:val="PolicyList"/>
        <w:numPr>
          <w:ilvl w:val="0"/>
          <w:numId w:val="75"/>
        </w:numPr>
      </w:pPr>
      <w:r w:rsidRPr="00D0029D">
        <w:t>T</w:t>
      </w:r>
      <w:r w:rsidRPr="00F65456">
        <w:t xml:space="preserve">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077A2D1E" w14:textId="77777777" w:rsidR="005835FC" w:rsidRDefault="00F65456" w:rsidP="000B1BA9">
      <w:pPr>
        <w:pStyle w:val="PolicyList"/>
        <w:numPr>
          <w:ilvl w:val="0"/>
          <w:numId w:val="75"/>
        </w:numPr>
      </w:pPr>
      <w:r w:rsidRPr="00F65456">
        <w:t>Policy shall contain a waiver of subrogation endorsement, as required by this written agreement, in favor of the State of Arizona, and its</w:t>
      </w:r>
      <w:r w:rsidRPr="00FF72F3">
        <w:t xml:space="preserve"> departments, agencies, boards, commissions, universities, officers, officials, agents, and employees for losses arising from work performed by or on behalf of the Contractor.</w:t>
      </w:r>
    </w:p>
    <w:p w14:paraId="124FCB0D" w14:textId="77777777" w:rsidR="005835FC" w:rsidRDefault="00676B76" w:rsidP="000B1BA9">
      <w:pPr>
        <w:pStyle w:val="PolicyList"/>
        <w:numPr>
          <w:ilvl w:val="0"/>
          <w:numId w:val="75"/>
        </w:numPr>
      </w:pPr>
      <w:r>
        <w:t>The policy shall be endorsed to include Errors and Omissions coverage</w:t>
      </w:r>
      <w:r w:rsidR="00D96721">
        <w:t>.</w:t>
      </w:r>
    </w:p>
    <w:p w14:paraId="1D3FDEFB" w14:textId="77777777" w:rsidR="005835FC" w:rsidRDefault="00676B76" w:rsidP="000B1BA9">
      <w:pPr>
        <w:pStyle w:val="PolicyList"/>
        <w:numPr>
          <w:ilvl w:val="0"/>
          <w:numId w:val="75"/>
        </w:numPr>
      </w:pPr>
      <w:r>
        <w:t>Policy shall be endorsed to include Master Key coverage (if required as part of the Scope of Services).</w:t>
      </w:r>
    </w:p>
    <w:p w14:paraId="635D63F6" w14:textId="77777777" w:rsidR="005835FC" w:rsidRDefault="00676B76" w:rsidP="000B1BA9">
      <w:pPr>
        <w:pStyle w:val="PolicyList"/>
        <w:numPr>
          <w:ilvl w:val="0"/>
          <w:numId w:val="75"/>
        </w:numPr>
      </w:pPr>
      <w:r>
        <w:t>Policy shall be endorsed to include coverage for Broad Form Property Damage of property of others.</w:t>
      </w:r>
    </w:p>
    <w:p w14:paraId="47FDBF25" w14:textId="77777777" w:rsidR="005835FC" w:rsidRDefault="00676B76" w:rsidP="000B1BA9">
      <w:pPr>
        <w:pStyle w:val="PolicyList"/>
        <w:numPr>
          <w:ilvl w:val="0"/>
          <w:numId w:val="75"/>
        </w:numPr>
      </w:pPr>
      <w:r>
        <w:t>Policy shall include coverage for the Operation of Mobile Equipment owned or leased by the State of Arizona (if required as part of the Scope of Services).</w:t>
      </w:r>
    </w:p>
    <w:p w14:paraId="2C67443F" w14:textId="6C9AB7DE" w:rsidR="00676B76" w:rsidRDefault="00676B76" w:rsidP="000B1BA9">
      <w:pPr>
        <w:pStyle w:val="PolicyList"/>
        <w:numPr>
          <w:ilvl w:val="0"/>
          <w:numId w:val="75"/>
        </w:numPr>
      </w:pPr>
      <w:r>
        <w:t>The policy shall be endorsed to include coverage for Use of Reasonable Force to Protect Persons or Property.</w:t>
      </w:r>
    </w:p>
    <w:p w14:paraId="1C878D5A" w14:textId="15831AF5" w:rsidR="00882383" w:rsidRPr="004F6F04" w:rsidRDefault="00882383" w:rsidP="005602E1">
      <w:pPr>
        <w:pStyle w:val="ListLevel3"/>
      </w:pPr>
      <w:r w:rsidRPr="00E631BE">
        <w:t>Business Automobile Liability</w:t>
      </w:r>
    </w:p>
    <w:p w14:paraId="17468A11" w14:textId="77777777" w:rsidR="00882383" w:rsidRDefault="00882383" w:rsidP="005835FC">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082B75E3" w14:textId="5297E984" w:rsidR="00882383" w:rsidRDefault="00882383" w:rsidP="005D52CF">
      <w:pPr>
        <w:pStyle w:val="LimitsList"/>
      </w:pPr>
      <w:r w:rsidRPr="00A81D62">
        <w:t>Combined Single Limit (CSL)</w:t>
      </w:r>
      <w:r w:rsidRPr="00A81D62">
        <w:tab/>
        <w:t>$</w:t>
      </w:r>
      <w:r w:rsidR="00676B76">
        <w:t>5</w:t>
      </w:r>
      <w:r w:rsidRPr="00A81D62">
        <w:t>,000,000</w:t>
      </w:r>
    </w:p>
    <w:p w14:paraId="448AA259" w14:textId="77777777" w:rsidR="00872491" w:rsidRPr="00A81D62" w:rsidRDefault="00872491" w:rsidP="005D52CF">
      <w:pPr>
        <w:pStyle w:val="LimitsList"/>
        <w:numPr>
          <w:ilvl w:val="0"/>
          <w:numId w:val="0"/>
        </w:numPr>
        <w:ind w:left="3600"/>
      </w:pPr>
    </w:p>
    <w:p w14:paraId="37EAAD03" w14:textId="77777777" w:rsidR="00872491" w:rsidRDefault="00882383" w:rsidP="00516040">
      <w:pPr>
        <w:pStyle w:val="PolicyList"/>
        <w:numPr>
          <w:ilvl w:val="0"/>
          <w:numId w:val="45"/>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33D9327A" w14:textId="40FC2E05" w:rsidR="00882383" w:rsidRDefault="00882383" w:rsidP="00516040">
      <w:pPr>
        <w:pStyle w:val="PolicyList"/>
        <w:numPr>
          <w:ilvl w:val="0"/>
          <w:numId w:val="45"/>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2E72329C" w14:textId="77777777" w:rsidR="00882383" w:rsidRPr="002C5066" w:rsidRDefault="00882383" w:rsidP="005602E1">
      <w:pPr>
        <w:pStyle w:val="ListLevel3"/>
      </w:pPr>
      <w:r w:rsidRPr="002C5066">
        <w:t>Workers’ Compensation and Employers' Liability</w:t>
      </w:r>
    </w:p>
    <w:p w14:paraId="6E0C5EAA" w14:textId="77777777" w:rsidR="00882383" w:rsidRPr="002135EF" w:rsidRDefault="00882383" w:rsidP="005D52CF">
      <w:pPr>
        <w:pStyle w:val="LimitsList"/>
      </w:pPr>
      <w:r>
        <w:t>Workers' Compensation</w:t>
      </w:r>
      <w:r>
        <w:tab/>
      </w:r>
      <w:r w:rsidRPr="002135EF">
        <w:t>Statutory</w:t>
      </w:r>
    </w:p>
    <w:p w14:paraId="6B989159" w14:textId="77777777" w:rsidR="00882383" w:rsidRPr="002135EF" w:rsidRDefault="00882383" w:rsidP="005D52CF">
      <w:pPr>
        <w:pStyle w:val="LimitsList"/>
      </w:pPr>
      <w:r>
        <w:t>Employers' Liability</w:t>
      </w:r>
    </w:p>
    <w:p w14:paraId="570CEB42" w14:textId="77777777" w:rsidR="00882383" w:rsidRPr="002135EF" w:rsidRDefault="00882383" w:rsidP="00410242">
      <w:pPr>
        <w:pStyle w:val="LimitsListB"/>
      </w:pPr>
      <w:r w:rsidRPr="002135EF">
        <w:t>Each Accident</w:t>
      </w:r>
      <w:r w:rsidRPr="002135EF">
        <w:tab/>
        <w:t>$1,000,000</w:t>
      </w:r>
    </w:p>
    <w:p w14:paraId="25AA1A6B" w14:textId="77777777" w:rsidR="00882383" w:rsidRPr="002135EF" w:rsidRDefault="00882383" w:rsidP="00410242">
      <w:pPr>
        <w:pStyle w:val="LimitsListB"/>
      </w:pPr>
      <w:r w:rsidRPr="002135EF">
        <w:t>Disease – Each Employee</w:t>
      </w:r>
      <w:r w:rsidRPr="002135EF">
        <w:tab/>
        <w:t>$1,000,000</w:t>
      </w:r>
    </w:p>
    <w:p w14:paraId="09C453BD" w14:textId="77777777" w:rsidR="00882383" w:rsidRDefault="00882383" w:rsidP="00410242">
      <w:pPr>
        <w:pStyle w:val="LimitsListB"/>
      </w:pPr>
      <w:r w:rsidRPr="002135EF">
        <w:t>Disease – Policy Limit</w:t>
      </w:r>
      <w:r w:rsidRPr="002135EF">
        <w:tab/>
        <w:t>$1,000,000</w:t>
      </w:r>
    </w:p>
    <w:p w14:paraId="257E5F2B" w14:textId="77777777" w:rsidR="00872491" w:rsidRDefault="00872491" w:rsidP="00410242">
      <w:pPr>
        <w:pStyle w:val="LimitsListB"/>
        <w:numPr>
          <w:ilvl w:val="0"/>
          <w:numId w:val="0"/>
        </w:numPr>
        <w:ind w:left="3960"/>
      </w:pPr>
    </w:p>
    <w:p w14:paraId="55914124" w14:textId="77777777" w:rsidR="00872491" w:rsidRDefault="00882383" w:rsidP="00516040">
      <w:pPr>
        <w:pStyle w:val="PolicyList"/>
        <w:numPr>
          <w:ilvl w:val="0"/>
          <w:numId w:val="46"/>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37C9D6FF" w14:textId="407CD71F" w:rsidR="00CB088F" w:rsidRPr="009C7520" w:rsidRDefault="00882383" w:rsidP="00516040">
      <w:pPr>
        <w:pStyle w:val="PolicyList"/>
        <w:numPr>
          <w:ilvl w:val="0"/>
          <w:numId w:val="46"/>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27C4A1F4" w14:textId="08B3B54E" w:rsidR="00EE1269" w:rsidRPr="009A3D42" w:rsidRDefault="00C545B4" w:rsidP="005602E1">
      <w:pPr>
        <w:pStyle w:val="ListLevel3"/>
        <w:rPr>
          <w:u w:val="single"/>
        </w:rPr>
      </w:pPr>
      <w:r>
        <w:t>Commercial Crime Policy or Blanket Fidelity Bond</w:t>
      </w:r>
    </w:p>
    <w:p w14:paraId="58C6A948" w14:textId="77777777" w:rsidR="002729F5" w:rsidRPr="009335E6" w:rsidRDefault="002729F5" w:rsidP="005D52CF">
      <w:pPr>
        <w:pStyle w:val="LimitsList"/>
      </w:pPr>
      <w:r w:rsidRPr="009335E6">
        <w:t>Coverage amount is</w:t>
      </w:r>
      <w:r>
        <w:t xml:space="preserve"> </w:t>
      </w:r>
      <w:r w:rsidRPr="009335E6">
        <w:tab/>
        <w:t>$___________</w:t>
      </w:r>
    </w:p>
    <w:p w14:paraId="4F472211" w14:textId="77777777" w:rsidR="008021AB" w:rsidRDefault="008021AB" w:rsidP="008021AB">
      <w:pPr>
        <w:spacing w:after="0"/>
        <w:ind w:left="2246"/>
      </w:pPr>
    </w:p>
    <w:p w14:paraId="58591A27" w14:textId="4BCCAF7B" w:rsidR="002729F5" w:rsidRPr="009335E6" w:rsidRDefault="002729F5" w:rsidP="00337247">
      <w:pPr>
        <w:ind w:left="2250"/>
      </w:pPr>
      <w:r w:rsidRPr="009335E6">
        <w:t>Coverage should include but is not limited to:</w:t>
      </w:r>
    </w:p>
    <w:p w14:paraId="03983E9F" w14:textId="77777777" w:rsidR="00337247" w:rsidRDefault="002729F5" w:rsidP="00516040">
      <w:pPr>
        <w:pStyle w:val="PolicyList"/>
        <w:numPr>
          <w:ilvl w:val="0"/>
          <w:numId w:val="31"/>
        </w:numPr>
      </w:pPr>
      <w:r w:rsidRPr="00E12D59">
        <w:t>Employee Dishonesty (to include coverage for theft and mysterious disappearance and inventory shortage)</w:t>
      </w:r>
    </w:p>
    <w:p w14:paraId="008F5AD7" w14:textId="77777777" w:rsidR="008021AB" w:rsidRDefault="002729F5" w:rsidP="00516040">
      <w:pPr>
        <w:pStyle w:val="PolicyList"/>
        <w:numPr>
          <w:ilvl w:val="0"/>
          <w:numId w:val="31"/>
        </w:numPr>
      </w:pPr>
      <w:r w:rsidRPr="00E12D59">
        <w:t>Money &amp; Securities Inside/Outside</w:t>
      </w:r>
    </w:p>
    <w:p w14:paraId="690AF02C" w14:textId="77777777" w:rsidR="008021AB" w:rsidRDefault="002729F5" w:rsidP="00516040">
      <w:pPr>
        <w:pStyle w:val="PolicyList"/>
        <w:numPr>
          <w:ilvl w:val="0"/>
          <w:numId w:val="31"/>
        </w:numPr>
      </w:pPr>
      <w:r w:rsidRPr="00E12D59">
        <w:t>Computer Fraud</w:t>
      </w:r>
    </w:p>
    <w:p w14:paraId="7A508C69" w14:textId="77777777" w:rsidR="008021AB" w:rsidRDefault="002729F5" w:rsidP="00516040">
      <w:pPr>
        <w:pStyle w:val="PolicyList"/>
        <w:numPr>
          <w:ilvl w:val="0"/>
          <w:numId w:val="31"/>
        </w:numPr>
      </w:pPr>
      <w:r w:rsidRPr="00E12D59">
        <w:t>Funds Transferred (if applicable)</w:t>
      </w:r>
    </w:p>
    <w:p w14:paraId="0DE4C9B0" w14:textId="77777777" w:rsidR="008021AB" w:rsidRDefault="002729F5" w:rsidP="00516040">
      <w:pPr>
        <w:pStyle w:val="PolicyList"/>
        <w:numPr>
          <w:ilvl w:val="0"/>
          <w:numId w:val="31"/>
        </w:numPr>
      </w:pPr>
      <w:r w:rsidRPr="00E12D59">
        <w:t>Forgery or Alteration</w:t>
      </w:r>
    </w:p>
    <w:p w14:paraId="2241C076" w14:textId="77777777" w:rsidR="008021AB" w:rsidRDefault="002729F5" w:rsidP="00516040">
      <w:pPr>
        <w:pStyle w:val="PolicyList"/>
        <w:numPr>
          <w:ilvl w:val="0"/>
          <w:numId w:val="31"/>
        </w:numPr>
      </w:pPr>
      <w:r w:rsidRPr="00E12D59">
        <w:t>The policy shall be endorsed to include the State of Arizona (and the respective agency) as Loss Payee</w:t>
      </w:r>
    </w:p>
    <w:p w14:paraId="0E8A4AB8" w14:textId="4F813287" w:rsidR="002729F5" w:rsidRPr="00DE295C" w:rsidRDefault="002729F5" w:rsidP="00516040">
      <w:pPr>
        <w:pStyle w:val="PolicyList"/>
        <w:numPr>
          <w:ilvl w:val="0"/>
          <w:numId w:val="31"/>
        </w:numPr>
      </w:pPr>
      <w:r w:rsidRPr="00DE295C">
        <w:t>The policy shall not contain a condition requiring a conviction or arrest in order to file a claim</w:t>
      </w:r>
    </w:p>
    <w:p w14:paraId="01CE8D52" w14:textId="1B810324" w:rsidR="007B56E4" w:rsidRDefault="007B56E4" w:rsidP="00B213A4">
      <w:pPr>
        <w:pStyle w:val="ListLevel2"/>
      </w:pPr>
      <w:r w:rsidRPr="002135EF">
        <w:t xml:space="preserve">Additional </w:t>
      </w:r>
      <w:r w:rsidR="00460239">
        <w:t>Insurance Requirements</w:t>
      </w:r>
    </w:p>
    <w:p w14:paraId="6C104147" w14:textId="77777777" w:rsidR="007B56E4" w:rsidRPr="002135EF" w:rsidRDefault="007B56E4" w:rsidP="007B56E4">
      <w:pPr>
        <w:ind w:left="1440"/>
      </w:pPr>
      <w:r w:rsidRPr="002135EF">
        <w:t>The policies shall include, or be endorsed to include, as required by this written agreement, the following provisions:</w:t>
      </w:r>
    </w:p>
    <w:p w14:paraId="46A52D5E" w14:textId="57B0F19E" w:rsidR="007B56E4" w:rsidRPr="009A3D42" w:rsidRDefault="007B56E4" w:rsidP="005602E1">
      <w:pPr>
        <w:pStyle w:val="ListLevel3"/>
        <w:rPr>
          <w:b/>
        </w:rPr>
      </w:pPr>
      <w:r w:rsidRPr="009E6613">
        <w:t>T</w:t>
      </w:r>
      <w:r w:rsidRPr="00617945">
        <w:t>he Contractor's policies</w:t>
      </w:r>
      <w:r w:rsidR="005A27A0">
        <w:t>, as applicable,</w:t>
      </w:r>
      <w:r w:rsidR="005A27A0"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49CA4132" w14:textId="77777777" w:rsidR="007B56E4" w:rsidRPr="009A3D42" w:rsidRDefault="007B56E4" w:rsidP="005602E1">
      <w:pPr>
        <w:pStyle w:val="ListLevel3"/>
        <w:rPr>
          <w:b/>
        </w:rPr>
      </w:pPr>
      <w:r w:rsidRPr="00617945">
        <w:t>Insurance provided by the Contractor shall not limit the Contractor’s liability assumed under the indemnification provisions of this Contract.</w:t>
      </w:r>
    </w:p>
    <w:p w14:paraId="6F33F108" w14:textId="0A3EB30F" w:rsidR="007B56E4" w:rsidRDefault="003A04A8" w:rsidP="00B213A4">
      <w:pPr>
        <w:pStyle w:val="ListLevel2"/>
      </w:pPr>
      <w:r>
        <w:t>Notice of Cancellation</w:t>
      </w:r>
    </w:p>
    <w:p w14:paraId="36B29FE4" w14:textId="5805FF45" w:rsidR="007B56E4" w:rsidRPr="00617945" w:rsidRDefault="00821BEF" w:rsidP="007B56E4">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7DACBB86" w14:textId="2D949FF6" w:rsidR="007B56E4" w:rsidRPr="00C333E3" w:rsidRDefault="003A04A8" w:rsidP="00B213A4">
      <w:pPr>
        <w:pStyle w:val="ListLevel2"/>
        <w:rPr>
          <w:bCs/>
        </w:rPr>
      </w:pPr>
      <w:r>
        <w:t>Acceptability of Insurers</w:t>
      </w:r>
    </w:p>
    <w:p w14:paraId="66A311BE" w14:textId="77777777" w:rsidR="007B56E4" w:rsidRPr="00617945" w:rsidRDefault="007B56E4" w:rsidP="007B56E4">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0F888F8D" w14:textId="77777777" w:rsidR="006455CA" w:rsidRDefault="006455CA" w:rsidP="006455CA">
      <w:pPr>
        <w:pStyle w:val="ListLevel2"/>
      </w:pPr>
      <w:r>
        <w:t>Verification of Coverage</w:t>
      </w:r>
    </w:p>
    <w:p w14:paraId="04F7C288"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04456551"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6F61F4F5"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69760B78" w14:textId="2E7D5073" w:rsidR="007B56E4"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70A2DEEC" w14:textId="382B4534" w:rsidR="007B56E4" w:rsidRDefault="003A04A8" w:rsidP="00B213A4">
      <w:pPr>
        <w:pStyle w:val="ListLevel2"/>
      </w:pPr>
      <w:r>
        <w:t>Subcontractors</w:t>
      </w:r>
    </w:p>
    <w:p w14:paraId="334EE5E4" w14:textId="77777777" w:rsidR="007B56E4" w:rsidRPr="00617945" w:rsidRDefault="007B56E4" w:rsidP="007B56E4">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74D633B7" w14:textId="0E532D64" w:rsidR="007B56E4" w:rsidRPr="00C333E3" w:rsidRDefault="003A04A8" w:rsidP="00B213A4">
      <w:pPr>
        <w:pStyle w:val="ListLevel2"/>
        <w:rPr>
          <w:bCs/>
        </w:rPr>
      </w:pPr>
      <w:r>
        <w:t>Approval and Modifications</w:t>
      </w:r>
    </w:p>
    <w:p w14:paraId="588AF627" w14:textId="77777777" w:rsidR="007B56E4" w:rsidRPr="00617945" w:rsidRDefault="007B56E4" w:rsidP="007B56E4">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66122DFA" w14:textId="1C8E3EB5" w:rsidR="007B56E4" w:rsidRDefault="003A04A8" w:rsidP="00B213A4">
      <w:pPr>
        <w:pStyle w:val="ListLevel2"/>
      </w:pPr>
      <w:r>
        <w:t>Exceptions</w:t>
      </w:r>
    </w:p>
    <w:p w14:paraId="7FDB02E1" w14:textId="77DC2BA1" w:rsidR="008E5BA0" w:rsidRPr="00C83D7A" w:rsidRDefault="007B56E4" w:rsidP="00745C2D">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7C9C7277" w14:textId="27F98E0A" w:rsidR="008E5BA0" w:rsidRPr="006F114E" w:rsidRDefault="00316647" w:rsidP="00F64673">
      <w:pPr>
        <w:pStyle w:val="ListLevel1"/>
        <w:rPr>
          <w:rFonts w:eastAsia="Arial"/>
        </w:rPr>
      </w:pPr>
      <w:r>
        <w:rPr>
          <w:color w:val="000000"/>
          <w:szCs w:val="22"/>
        </w:rPr>
        <w:br w:type="page"/>
      </w:r>
      <w:bookmarkStart w:id="105" w:name="INS_B5b_SvcContract_Security_No_ArmorCar"/>
      <w:bookmarkStart w:id="106" w:name="_Toc412473685"/>
      <w:bookmarkStart w:id="107" w:name="_Toc412558283"/>
      <w:bookmarkStart w:id="108" w:name="_Toc412619124"/>
      <w:bookmarkStart w:id="109" w:name="_Toc433718510"/>
      <w:bookmarkEnd w:id="105"/>
      <w:r w:rsidR="008E5BA0" w:rsidRPr="006F114E">
        <w:t>Security Services Contract</w:t>
      </w:r>
      <w:bookmarkEnd w:id="106"/>
      <w:bookmarkEnd w:id="107"/>
      <w:r w:rsidR="006F114E">
        <w:t xml:space="preserve">s </w:t>
      </w:r>
      <w:r w:rsidR="00BC591C">
        <w:t>-</w:t>
      </w:r>
      <w:bookmarkEnd w:id="108"/>
      <w:r w:rsidR="00BC591C">
        <w:t xml:space="preserve"> </w:t>
      </w:r>
      <w:bookmarkStart w:id="110" w:name="_Toc412473686"/>
      <w:bookmarkStart w:id="111" w:name="_Toc412558284"/>
      <w:bookmarkStart w:id="112" w:name="_Toc412619125"/>
      <w:r w:rsidR="008E5BA0" w:rsidRPr="006F114E">
        <w:rPr>
          <w:rFonts w:eastAsia="Arial"/>
        </w:rPr>
        <w:t>Without Use of an Armored Car</w:t>
      </w:r>
      <w:bookmarkEnd w:id="110"/>
      <w:bookmarkEnd w:id="111"/>
      <w:bookmarkEnd w:id="112"/>
      <w:bookmarkEnd w:id="109"/>
    </w:p>
    <w:p w14:paraId="376DFDD3" w14:textId="407535D2" w:rsidR="001E0630" w:rsidRPr="00D9536D" w:rsidRDefault="00460239" w:rsidP="00B213A4">
      <w:pPr>
        <w:pStyle w:val="ListLevel2"/>
      </w:pPr>
      <w:r>
        <w:t>Indemnification Clause</w:t>
      </w:r>
      <w:r w:rsidR="001E0630" w:rsidRPr="00D9536D">
        <w:t xml:space="preserve"> </w:t>
      </w:r>
    </w:p>
    <w:p w14:paraId="11AF6B03" w14:textId="3490F730" w:rsidR="001E0630" w:rsidRPr="00137086" w:rsidRDefault="001E0630" w:rsidP="001E0630">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32D6A3B7" w14:textId="1DB9D9B8" w:rsidR="00882383" w:rsidRPr="00D80470" w:rsidRDefault="001E0630" w:rsidP="00882383">
      <w:pPr>
        <w:ind w:left="1440"/>
      </w:pPr>
      <w:r w:rsidRPr="00137086">
        <w:t>This indemnity shall not apply if the contractor or sub-contractor(s) is/are an agency, board, commission or university of the State of Arizona.</w:t>
      </w:r>
    </w:p>
    <w:p w14:paraId="6F536C02" w14:textId="37A9CEB2" w:rsidR="00882383" w:rsidRDefault="00460239" w:rsidP="00B213A4">
      <w:pPr>
        <w:pStyle w:val="ListLevel2"/>
      </w:pPr>
      <w:r>
        <w:t>Insurance Requirements</w:t>
      </w:r>
    </w:p>
    <w:p w14:paraId="6E638255" w14:textId="77777777" w:rsidR="00882383" w:rsidRPr="006A6DBA" w:rsidRDefault="00882383"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7A8BEF96" w14:textId="77777777" w:rsidR="00882383" w:rsidRPr="00FC6A64" w:rsidRDefault="00882383"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09BE1790" w14:textId="064FB69D" w:rsidR="00ED63F5" w:rsidRDefault="003A04A8" w:rsidP="00B213A4">
      <w:pPr>
        <w:pStyle w:val="ListLevel2"/>
      </w:pPr>
      <w:r>
        <w:t>Minimum Scope and Limits of Insurance</w:t>
      </w:r>
    </w:p>
    <w:p w14:paraId="1150903F" w14:textId="68279479" w:rsidR="00882383" w:rsidRPr="000509C9" w:rsidRDefault="00882383" w:rsidP="00487B9E">
      <w:pPr>
        <w:ind w:left="1440"/>
      </w:pPr>
      <w:r w:rsidRPr="00203F0A">
        <w:t>Contractor shall provide coverage with limits of liability not less than those stated below.</w:t>
      </w:r>
    </w:p>
    <w:p w14:paraId="095B264B" w14:textId="77777777" w:rsidR="00ED63F5" w:rsidRPr="003567A8" w:rsidRDefault="00ED63F5" w:rsidP="005602E1">
      <w:pPr>
        <w:pStyle w:val="ListLevel3"/>
      </w:pPr>
      <w:r w:rsidRPr="003567A8">
        <w:t>Commercial General Liability (CGL) – Occurrence Form</w:t>
      </w:r>
    </w:p>
    <w:p w14:paraId="08D8D31B" w14:textId="77777777" w:rsidR="00ED63F5" w:rsidRPr="003567A8" w:rsidRDefault="00ED63F5" w:rsidP="008174AA">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01276DB5" w14:textId="77777777" w:rsidR="00ED63F5" w:rsidRPr="00D37B48" w:rsidRDefault="00ED63F5" w:rsidP="005D52CF">
      <w:pPr>
        <w:pStyle w:val="LimitsList"/>
      </w:pPr>
      <w:r w:rsidRPr="00D37B48">
        <w:t>General Aggregate</w:t>
      </w:r>
      <w:r w:rsidRPr="00D37B48">
        <w:tab/>
        <w:t>$2,000,000</w:t>
      </w:r>
    </w:p>
    <w:p w14:paraId="60A86363" w14:textId="77777777" w:rsidR="00ED63F5" w:rsidRPr="009425EE" w:rsidRDefault="00ED63F5" w:rsidP="005D52CF">
      <w:pPr>
        <w:pStyle w:val="LimitsList"/>
      </w:pPr>
      <w:r w:rsidRPr="009425EE">
        <w:t>Products – Completed Operations Aggregate</w:t>
      </w:r>
      <w:r w:rsidRPr="009425EE">
        <w:tab/>
        <w:t>$1,000,000</w:t>
      </w:r>
    </w:p>
    <w:p w14:paraId="36F9B45E" w14:textId="77777777" w:rsidR="00ED63F5" w:rsidRPr="009425EE" w:rsidRDefault="00ED63F5" w:rsidP="005D52CF">
      <w:pPr>
        <w:pStyle w:val="LimitsList"/>
      </w:pPr>
      <w:r w:rsidRPr="009425EE">
        <w:t>Personal and Advertising Injury</w:t>
      </w:r>
      <w:r w:rsidRPr="009425EE">
        <w:tab/>
        <w:t>$1,000,000</w:t>
      </w:r>
    </w:p>
    <w:p w14:paraId="24895291" w14:textId="77777777" w:rsidR="00ED63F5" w:rsidRPr="009425EE" w:rsidRDefault="00ED63F5" w:rsidP="005D52CF">
      <w:pPr>
        <w:pStyle w:val="LimitsList"/>
      </w:pPr>
      <w:r w:rsidRPr="009425EE">
        <w:t>Damage to Rented Premises</w:t>
      </w:r>
      <w:r w:rsidRPr="009425EE">
        <w:tab/>
        <w:t>$50,000</w:t>
      </w:r>
    </w:p>
    <w:p w14:paraId="4331450A" w14:textId="77777777" w:rsidR="00ED63F5" w:rsidRPr="009425EE" w:rsidRDefault="00ED63F5" w:rsidP="005D52CF">
      <w:pPr>
        <w:pStyle w:val="LimitsList"/>
      </w:pPr>
      <w:r w:rsidRPr="009425EE">
        <w:t>Each Occurrence</w:t>
      </w:r>
      <w:r w:rsidRPr="009425EE">
        <w:tab/>
        <w:t>$1,000,000</w:t>
      </w:r>
    </w:p>
    <w:p w14:paraId="54326B98" w14:textId="77777777" w:rsidR="00ED63F5" w:rsidRPr="003567A8" w:rsidRDefault="00ED63F5" w:rsidP="005D52CF">
      <w:pPr>
        <w:pStyle w:val="LimitsList"/>
        <w:numPr>
          <w:ilvl w:val="0"/>
          <w:numId w:val="0"/>
        </w:numPr>
        <w:ind w:left="2880"/>
      </w:pPr>
    </w:p>
    <w:p w14:paraId="07F8A210" w14:textId="77777777" w:rsidR="008174AA" w:rsidRDefault="00ED63F5" w:rsidP="000B1BA9">
      <w:pPr>
        <w:pStyle w:val="PolicyList"/>
        <w:numPr>
          <w:ilvl w:val="0"/>
          <w:numId w:val="76"/>
        </w:numPr>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495A9E32" w14:textId="686DEF04" w:rsidR="00ED63F5" w:rsidRDefault="00ED63F5" w:rsidP="000B1BA9">
      <w:pPr>
        <w:pStyle w:val="PolicyList"/>
        <w:numPr>
          <w:ilvl w:val="0"/>
          <w:numId w:val="76"/>
        </w:numPr>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7924D05E" w14:textId="77777777" w:rsidR="00882383" w:rsidRPr="004F6F04" w:rsidRDefault="00882383" w:rsidP="005602E1">
      <w:pPr>
        <w:pStyle w:val="ListLevel3"/>
      </w:pPr>
      <w:r w:rsidRPr="00E631BE">
        <w:t>Business Automobile Liability</w:t>
      </w:r>
    </w:p>
    <w:p w14:paraId="145AA1DC" w14:textId="77777777" w:rsidR="00882383" w:rsidRDefault="00882383" w:rsidP="008174AA">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74002433" w14:textId="77777777" w:rsidR="00882383" w:rsidRDefault="00882383" w:rsidP="005D52CF">
      <w:pPr>
        <w:pStyle w:val="LimitsList"/>
      </w:pPr>
      <w:r w:rsidRPr="00A81D62">
        <w:t>Combined Single Limit (CSL)</w:t>
      </w:r>
      <w:r w:rsidRPr="00A81D62">
        <w:tab/>
        <w:t>$1,000,000</w:t>
      </w:r>
    </w:p>
    <w:p w14:paraId="7BF2AD74" w14:textId="77777777" w:rsidR="00840FA7" w:rsidRPr="00A81D62" w:rsidRDefault="00840FA7" w:rsidP="005D52CF">
      <w:pPr>
        <w:pStyle w:val="LimitsList"/>
        <w:numPr>
          <w:ilvl w:val="0"/>
          <w:numId w:val="0"/>
        </w:numPr>
        <w:ind w:left="3600"/>
      </w:pPr>
    </w:p>
    <w:p w14:paraId="1207A59B" w14:textId="77777777" w:rsidR="00840FA7" w:rsidRDefault="00882383" w:rsidP="00516040">
      <w:pPr>
        <w:pStyle w:val="PolicyList"/>
        <w:numPr>
          <w:ilvl w:val="0"/>
          <w:numId w:val="47"/>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0A7A693C" w14:textId="4A68E1C8" w:rsidR="00882383" w:rsidRDefault="00882383" w:rsidP="00516040">
      <w:pPr>
        <w:pStyle w:val="PolicyList"/>
        <w:numPr>
          <w:ilvl w:val="0"/>
          <w:numId w:val="47"/>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1523E9FB" w14:textId="5C7756ED" w:rsidR="00882383" w:rsidRPr="002C5066" w:rsidRDefault="00882383" w:rsidP="005602E1">
      <w:pPr>
        <w:pStyle w:val="ListLevel3"/>
      </w:pPr>
      <w:r w:rsidRPr="002C5066">
        <w:t>Workers’ Compensation and Employers' Liability</w:t>
      </w:r>
    </w:p>
    <w:p w14:paraId="1DD40B17" w14:textId="77777777" w:rsidR="00882383" w:rsidRPr="002135EF" w:rsidRDefault="00882383" w:rsidP="005D52CF">
      <w:pPr>
        <w:pStyle w:val="LimitsList"/>
      </w:pPr>
      <w:r>
        <w:t>Workers' Compensation</w:t>
      </w:r>
      <w:r>
        <w:tab/>
      </w:r>
      <w:r w:rsidRPr="002135EF">
        <w:t>Statutory</w:t>
      </w:r>
    </w:p>
    <w:p w14:paraId="6ABA4114" w14:textId="77777777" w:rsidR="00882383" w:rsidRPr="002135EF" w:rsidRDefault="00882383" w:rsidP="005D52CF">
      <w:pPr>
        <w:pStyle w:val="LimitsList"/>
      </w:pPr>
      <w:r>
        <w:t>Employers' Liability</w:t>
      </w:r>
    </w:p>
    <w:p w14:paraId="065F804C" w14:textId="77777777" w:rsidR="00882383" w:rsidRPr="002135EF" w:rsidRDefault="00882383" w:rsidP="00410242">
      <w:pPr>
        <w:pStyle w:val="LimitsListB"/>
      </w:pPr>
      <w:r w:rsidRPr="002135EF">
        <w:t>Each Accident</w:t>
      </w:r>
      <w:r w:rsidRPr="002135EF">
        <w:tab/>
        <w:t>$1,000,000</w:t>
      </w:r>
    </w:p>
    <w:p w14:paraId="18C9A9E5" w14:textId="77777777" w:rsidR="00882383" w:rsidRPr="002135EF" w:rsidRDefault="00882383" w:rsidP="00410242">
      <w:pPr>
        <w:pStyle w:val="LimitsListB"/>
      </w:pPr>
      <w:r w:rsidRPr="002135EF">
        <w:t>Disease – Each Employee</w:t>
      </w:r>
      <w:r w:rsidRPr="002135EF">
        <w:tab/>
        <w:t>$1,000,000</w:t>
      </w:r>
    </w:p>
    <w:p w14:paraId="0B877835" w14:textId="77777777" w:rsidR="00882383" w:rsidRDefault="00882383" w:rsidP="00410242">
      <w:pPr>
        <w:pStyle w:val="LimitsListB"/>
      </w:pPr>
      <w:r w:rsidRPr="002135EF">
        <w:t>Disease – Policy Limit</w:t>
      </w:r>
      <w:r w:rsidRPr="002135EF">
        <w:tab/>
        <w:t>$1,000,000</w:t>
      </w:r>
    </w:p>
    <w:p w14:paraId="62D98D0E" w14:textId="77777777" w:rsidR="0088596C" w:rsidRDefault="0088596C" w:rsidP="00410242">
      <w:pPr>
        <w:pStyle w:val="LimitsListB"/>
        <w:numPr>
          <w:ilvl w:val="0"/>
          <w:numId w:val="0"/>
        </w:numPr>
        <w:ind w:left="3960"/>
      </w:pPr>
    </w:p>
    <w:p w14:paraId="213D7FD2" w14:textId="77777777" w:rsidR="00840FA7" w:rsidRDefault="00882383" w:rsidP="00516040">
      <w:pPr>
        <w:pStyle w:val="PolicyList"/>
        <w:numPr>
          <w:ilvl w:val="0"/>
          <w:numId w:val="48"/>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78F8624F" w14:textId="4F5D60BF" w:rsidR="00CB088F" w:rsidRPr="009C7520" w:rsidRDefault="00882383" w:rsidP="00516040">
      <w:pPr>
        <w:pStyle w:val="PolicyList"/>
        <w:numPr>
          <w:ilvl w:val="0"/>
          <w:numId w:val="48"/>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1799B439" w14:textId="77777777" w:rsidR="002729F5" w:rsidRPr="009A3D42" w:rsidRDefault="002729F5" w:rsidP="005602E1">
      <w:pPr>
        <w:pStyle w:val="ListLevel3"/>
        <w:rPr>
          <w:u w:val="single"/>
        </w:rPr>
      </w:pPr>
      <w:r>
        <w:t>Commercial Crime Policy or Blanket Fidelity Bond</w:t>
      </w:r>
    </w:p>
    <w:p w14:paraId="2133A024" w14:textId="77777777" w:rsidR="002729F5" w:rsidRPr="009335E6" w:rsidRDefault="002729F5" w:rsidP="005D52CF">
      <w:pPr>
        <w:pStyle w:val="LimitsList"/>
      </w:pPr>
      <w:r w:rsidRPr="009335E6">
        <w:t>Coverage amount is</w:t>
      </w:r>
      <w:r>
        <w:t xml:space="preserve"> </w:t>
      </w:r>
      <w:r w:rsidRPr="009335E6">
        <w:tab/>
        <w:t>$___________</w:t>
      </w:r>
    </w:p>
    <w:p w14:paraId="30CAD7E6" w14:textId="77777777" w:rsidR="00D92B6D" w:rsidRDefault="00D92B6D" w:rsidP="00D92B6D">
      <w:pPr>
        <w:pStyle w:val="PolicyList"/>
        <w:numPr>
          <w:ilvl w:val="0"/>
          <w:numId w:val="0"/>
        </w:numPr>
        <w:ind w:left="2606"/>
      </w:pPr>
    </w:p>
    <w:p w14:paraId="54935B05" w14:textId="77777777" w:rsidR="002729F5" w:rsidRDefault="002729F5" w:rsidP="004A28D3">
      <w:pPr>
        <w:pStyle w:val="PolicyList"/>
        <w:numPr>
          <w:ilvl w:val="0"/>
          <w:numId w:val="0"/>
        </w:numPr>
        <w:ind w:left="2250"/>
      </w:pPr>
      <w:r w:rsidRPr="009335E6">
        <w:t>Coverage should include but is not limited to:</w:t>
      </w:r>
    </w:p>
    <w:p w14:paraId="59281A9D" w14:textId="77777777" w:rsidR="004A28D3" w:rsidRPr="009335E6" w:rsidRDefault="004A28D3" w:rsidP="008174AA">
      <w:pPr>
        <w:pStyle w:val="PolicyList"/>
        <w:numPr>
          <w:ilvl w:val="0"/>
          <w:numId w:val="0"/>
        </w:numPr>
        <w:ind w:left="2520"/>
      </w:pPr>
    </w:p>
    <w:p w14:paraId="2C4F4BBD" w14:textId="77777777" w:rsidR="00D92B6D" w:rsidRDefault="002729F5" w:rsidP="00516040">
      <w:pPr>
        <w:pStyle w:val="PolicyList"/>
        <w:numPr>
          <w:ilvl w:val="0"/>
          <w:numId w:val="69"/>
        </w:numPr>
      </w:pPr>
      <w:r w:rsidRPr="00E12D59">
        <w:t>Employee Dishonesty (to include coverage for theft and mysterious disappearance and inventory shortage)</w:t>
      </w:r>
    </w:p>
    <w:p w14:paraId="4D4EFB09" w14:textId="77777777" w:rsidR="00D92B6D" w:rsidRDefault="002729F5" w:rsidP="00516040">
      <w:pPr>
        <w:pStyle w:val="PolicyList"/>
        <w:numPr>
          <w:ilvl w:val="0"/>
          <w:numId w:val="69"/>
        </w:numPr>
      </w:pPr>
      <w:r w:rsidRPr="00E12D59">
        <w:t>Money &amp; Securities Inside/Outside</w:t>
      </w:r>
    </w:p>
    <w:p w14:paraId="01C6B02B" w14:textId="77777777" w:rsidR="00D92B6D" w:rsidRDefault="002729F5" w:rsidP="00516040">
      <w:pPr>
        <w:pStyle w:val="PolicyList"/>
        <w:numPr>
          <w:ilvl w:val="0"/>
          <w:numId w:val="69"/>
        </w:numPr>
      </w:pPr>
      <w:r w:rsidRPr="00E12D59">
        <w:t>Computer Fraud</w:t>
      </w:r>
    </w:p>
    <w:p w14:paraId="1CA59F6D" w14:textId="77777777" w:rsidR="00D92B6D" w:rsidRDefault="002729F5" w:rsidP="00516040">
      <w:pPr>
        <w:pStyle w:val="PolicyList"/>
        <w:numPr>
          <w:ilvl w:val="0"/>
          <w:numId w:val="69"/>
        </w:numPr>
      </w:pPr>
      <w:r w:rsidRPr="00E12D59">
        <w:t>Funds Transferred (if applicable)</w:t>
      </w:r>
    </w:p>
    <w:p w14:paraId="625B58DB" w14:textId="77777777" w:rsidR="00D92B6D" w:rsidRDefault="002729F5" w:rsidP="00516040">
      <w:pPr>
        <w:pStyle w:val="PolicyList"/>
        <w:numPr>
          <w:ilvl w:val="0"/>
          <w:numId w:val="69"/>
        </w:numPr>
      </w:pPr>
      <w:r w:rsidRPr="00E12D59">
        <w:t>Forgery or Alteration</w:t>
      </w:r>
    </w:p>
    <w:p w14:paraId="602A3BD1" w14:textId="77777777" w:rsidR="00D92B6D" w:rsidRDefault="002729F5" w:rsidP="00516040">
      <w:pPr>
        <w:pStyle w:val="PolicyList"/>
        <w:numPr>
          <w:ilvl w:val="0"/>
          <w:numId w:val="69"/>
        </w:numPr>
      </w:pPr>
      <w:r w:rsidRPr="00E12D59">
        <w:t>The policy shall be endorsed to include the State of Arizona (and the respective agency) as Loss Payee</w:t>
      </w:r>
    </w:p>
    <w:p w14:paraId="54BA64A0" w14:textId="4F459E36" w:rsidR="002B2935" w:rsidRPr="0036110F" w:rsidRDefault="002729F5" w:rsidP="00516040">
      <w:pPr>
        <w:pStyle w:val="PolicyList"/>
        <w:numPr>
          <w:ilvl w:val="0"/>
          <w:numId w:val="69"/>
        </w:numPr>
      </w:pPr>
      <w:r w:rsidRPr="00DE295C">
        <w:t>The policy shall not contain a condition requiring a conviction or arrest in order to file a claim</w:t>
      </w:r>
    </w:p>
    <w:p w14:paraId="5DC09748" w14:textId="1AEDC559" w:rsidR="00DB408A" w:rsidRDefault="00DB408A" w:rsidP="00B213A4">
      <w:pPr>
        <w:pStyle w:val="ListLevel2"/>
      </w:pPr>
      <w:r w:rsidRPr="002135EF">
        <w:t xml:space="preserve">Additional </w:t>
      </w:r>
      <w:r w:rsidR="00460239">
        <w:t>Insurance Requirements</w:t>
      </w:r>
    </w:p>
    <w:p w14:paraId="40787BB3" w14:textId="77777777" w:rsidR="00DB408A" w:rsidRPr="002135EF" w:rsidRDefault="00DB408A" w:rsidP="00DB408A">
      <w:pPr>
        <w:ind w:left="1440"/>
      </w:pPr>
      <w:r w:rsidRPr="002135EF">
        <w:t>The policies shall include, or be endorsed to include, as required by this written agreement, the following provisions:</w:t>
      </w:r>
    </w:p>
    <w:p w14:paraId="692E53FF" w14:textId="31B771DF" w:rsidR="00DB408A" w:rsidRPr="009A3D42" w:rsidRDefault="00DB408A" w:rsidP="005602E1">
      <w:pPr>
        <w:pStyle w:val="ListLevel3"/>
        <w:rPr>
          <w:b/>
        </w:rPr>
      </w:pPr>
      <w:r w:rsidRPr="009E6613">
        <w:t>T</w:t>
      </w:r>
      <w:r w:rsidRPr="00617945">
        <w:t>he Contractor's policies</w:t>
      </w:r>
      <w:r w:rsidR="005A27A0">
        <w:t>, as applicable,</w:t>
      </w:r>
      <w:r w:rsidRPr="00617945">
        <w:t xml:space="preserve"> 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315952E7" w14:textId="77777777" w:rsidR="00DB408A" w:rsidRPr="009A3D42" w:rsidRDefault="00DB408A" w:rsidP="005602E1">
      <w:pPr>
        <w:pStyle w:val="ListLevel3"/>
        <w:rPr>
          <w:b/>
        </w:rPr>
      </w:pPr>
      <w:r w:rsidRPr="00617945">
        <w:t>Insurance provided by the Contractor shall not limit the Contractor’s liability assumed under the indemnification provisions of this Contract.</w:t>
      </w:r>
    </w:p>
    <w:p w14:paraId="4ACE25A9" w14:textId="0C1691D0" w:rsidR="00DB408A" w:rsidRDefault="003A04A8" w:rsidP="00B213A4">
      <w:pPr>
        <w:pStyle w:val="ListLevel2"/>
      </w:pPr>
      <w:r>
        <w:t>Notice of Cancellation</w:t>
      </w:r>
    </w:p>
    <w:p w14:paraId="618791A5" w14:textId="5C8CADC2" w:rsidR="00DB408A" w:rsidRPr="00617945" w:rsidRDefault="00821BEF" w:rsidP="00DB408A">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28EB4B32" w14:textId="7C856CEC" w:rsidR="00DB408A" w:rsidRPr="00C333E3" w:rsidRDefault="003A04A8" w:rsidP="00B213A4">
      <w:pPr>
        <w:pStyle w:val="ListLevel2"/>
        <w:rPr>
          <w:bCs/>
        </w:rPr>
      </w:pPr>
      <w:r>
        <w:t>Acceptability of Insurers</w:t>
      </w:r>
    </w:p>
    <w:p w14:paraId="65B0985A" w14:textId="77777777" w:rsidR="00DB408A" w:rsidRPr="00617945" w:rsidRDefault="00DB408A" w:rsidP="00DB408A">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1FF497F6" w14:textId="77777777" w:rsidR="006455CA" w:rsidRDefault="006455CA" w:rsidP="006455CA">
      <w:pPr>
        <w:pStyle w:val="ListLevel2"/>
      </w:pPr>
      <w:r>
        <w:t>Verification of Coverage</w:t>
      </w:r>
    </w:p>
    <w:p w14:paraId="0576809A"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0F23EB0F"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0DC6452F"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22302229" w14:textId="0E6F4B42" w:rsidR="00DB408A"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2B9B313F" w14:textId="1D7C09C5" w:rsidR="00DB408A" w:rsidRDefault="003A04A8" w:rsidP="00B213A4">
      <w:pPr>
        <w:pStyle w:val="ListLevel2"/>
      </w:pPr>
      <w:r>
        <w:t>Subcontractors</w:t>
      </w:r>
    </w:p>
    <w:p w14:paraId="7BBD1A1F" w14:textId="77777777" w:rsidR="00DB408A" w:rsidRPr="00617945" w:rsidRDefault="00DB408A" w:rsidP="00DB408A">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20A0081B" w14:textId="4E36B06B" w:rsidR="00DB408A" w:rsidRPr="00C333E3" w:rsidRDefault="003A04A8" w:rsidP="00B213A4">
      <w:pPr>
        <w:pStyle w:val="ListLevel2"/>
        <w:rPr>
          <w:bCs/>
        </w:rPr>
      </w:pPr>
      <w:r>
        <w:t>Approval and Modifications</w:t>
      </w:r>
    </w:p>
    <w:p w14:paraId="3663BC6A" w14:textId="77777777" w:rsidR="00DB408A" w:rsidRPr="00617945" w:rsidRDefault="00DB408A" w:rsidP="00DB408A">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2B4008B9" w14:textId="129086E7" w:rsidR="00DB408A" w:rsidRDefault="003A04A8" w:rsidP="00B213A4">
      <w:pPr>
        <w:pStyle w:val="ListLevel2"/>
      </w:pPr>
      <w:r>
        <w:t>Exceptions</w:t>
      </w:r>
    </w:p>
    <w:p w14:paraId="5EC3B137" w14:textId="4F59E77F" w:rsidR="008E5BA0" w:rsidRPr="00C83D7A" w:rsidRDefault="00DB408A" w:rsidP="00745C2D">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F2A85DB" w14:textId="77777777" w:rsidR="007D3919" w:rsidRDefault="007D3919" w:rsidP="00F64673">
      <w:pPr>
        <w:pStyle w:val="ListLevel1"/>
        <w:sectPr w:rsidR="007D3919" w:rsidSect="000A3489">
          <w:pgSz w:w="12240" w:h="15840" w:code="1"/>
          <w:pgMar w:top="1872" w:right="1440" w:bottom="1296" w:left="1440" w:header="720" w:footer="720" w:gutter="0"/>
          <w:cols w:space="720"/>
        </w:sectPr>
      </w:pPr>
      <w:bookmarkStart w:id="113" w:name="INS_B6_SvcContract_Handling_Money"/>
      <w:bookmarkStart w:id="114" w:name="_Toc412473687"/>
      <w:bookmarkStart w:id="115" w:name="_Toc412558285"/>
      <w:bookmarkStart w:id="116" w:name="_Toc412619126"/>
      <w:bookmarkEnd w:id="113"/>
    </w:p>
    <w:p w14:paraId="0C28B037" w14:textId="77777777" w:rsidR="00884F88" w:rsidRDefault="00884F88" w:rsidP="00F64673">
      <w:pPr>
        <w:pStyle w:val="ListLevel1"/>
      </w:pPr>
      <w:r>
        <w:br w:type="page"/>
      </w:r>
    </w:p>
    <w:p w14:paraId="0744536B" w14:textId="28241AE6" w:rsidR="008E5BA0" w:rsidRPr="00334322" w:rsidRDefault="0066261B" w:rsidP="0067520D">
      <w:pPr>
        <w:pStyle w:val="ListLevel1"/>
        <w:numPr>
          <w:ilvl w:val="0"/>
          <w:numId w:val="159"/>
        </w:numPr>
      </w:pPr>
      <w:bookmarkStart w:id="117" w:name="_Toc433718511"/>
      <w:r w:rsidRPr="00334322">
        <w:t xml:space="preserve">Service Contracts </w:t>
      </w:r>
      <w:r w:rsidRPr="0067520D">
        <w:rPr>
          <w:szCs w:val="28"/>
        </w:rPr>
        <w:t xml:space="preserve">- </w:t>
      </w:r>
      <w:r w:rsidRPr="00334322">
        <w:t>Handling Money</w:t>
      </w:r>
      <w:bookmarkEnd w:id="114"/>
      <w:bookmarkEnd w:id="115"/>
      <w:bookmarkEnd w:id="116"/>
      <w:bookmarkEnd w:id="117"/>
      <w:r w:rsidRPr="00334322">
        <w:t xml:space="preserve"> </w:t>
      </w:r>
    </w:p>
    <w:p w14:paraId="49565669" w14:textId="37CEC53C" w:rsidR="008E5BA0" w:rsidRPr="00334322" w:rsidRDefault="008E5BA0" w:rsidP="003E4543">
      <w:pPr>
        <w:pStyle w:val="Normal-Green"/>
        <w:ind w:left="720"/>
        <w:rPr>
          <w:szCs w:val="24"/>
        </w:rPr>
      </w:pPr>
      <w:r w:rsidRPr="00334322">
        <w:t xml:space="preserve">In addition to the standard </w:t>
      </w:r>
      <w:r w:rsidRPr="00334322">
        <w:rPr>
          <w:i/>
          <w:iCs/>
        </w:rPr>
        <w:t>insurance requirements</w:t>
      </w:r>
      <w:r w:rsidRPr="00334322">
        <w:t xml:space="preserve"> of </w:t>
      </w:r>
      <w:r w:rsidR="00EF52B2">
        <w:t>G</w:t>
      </w:r>
      <w:r w:rsidRPr="00334322">
        <w:t xml:space="preserve">eneral </w:t>
      </w:r>
      <w:r w:rsidR="00EF52B2">
        <w:t>L</w:t>
      </w:r>
      <w:r w:rsidRPr="00334322">
        <w:t xml:space="preserve">iability, </w:t>
      </w:r>
      <w:r w:rsidR="00EF52B2">
        <w:t>Automobile L</w:t>
      </w:r>
      <w:r w:rsidRPr="00334322">
        <w:t>iability</w:t>
      </w:r>
      <w:r w:rsidR="00D24F2A">
        <w:t>,</w:t>
      </w:r>
      <w:r w:rsidR="00EF52B2">
        <w:t xml:space="preserve"> and Workers' C</w:t>
      </w:r>
      <w:r w:rsidRPr="00334322">
        <w:t>ompensation insurance, additional insurance coverages may be required to address specific exposures not otherwise covered.</w:t>
      </w:r>
    </w:p>
    <w:p w14:paraId="103DE48C" w14:textId="0EBEE0AC" w:rsidR="008E5BA0" w:rsidRPr="00334322" w:rsidRDefault="00075DDF" w:rsidP="003E4543">
      <w:pPr>
        <w:pStyle w:val="Normal-Green"/>
        <w:ind w:left="720"/>
        <w:rPr>
          <w:szCs w:val="24"/>
        </w:rPr>
      </w:pPr>
      <w:r>
        <w:t>In contracts in which the Contractor or employees of the C</w:t>
      </w:r>
      <w:r w:rsidR="008E5BA0" w:rsidRPr="00334322">
        <w:t xml:space="preserve">ontractor handle money on behalf of the State of Arizona, </w:t>
      </w:r>
      <w:r w:rsidR="009C4C1B" w:rsidRPr="00334322">
        <w:t xml:space="preserve">a </w:t>
      </w:r>
      <w:r w:rsidR="00DA69C0" w:rsidRPr="00334322">
        <w:t xml:space="preserve">commercial crime policy or blanket fidelity bond </w:t>
      </w:r>
      <w:r w:rsidR="008E5BA0" w:rsidRPr="00334322">
        <w:t>should be required that includes third party fidelity coverage</w:t>
      </w:r>
      <w:r w:rsidR="005E7339" w:rsidRPr="00334322">
        <w:t>.</w:t>
      </w:r>
    </w:p>
    <w:p w14:paraId="03AE7393" w14:textId="512CD833" w:rsidR="008E5BA0" w:rsidRDefault="008E5BA0" w:rsidP="003E4543">
      <w:pPr>
        <w:pStyle w:val="Normal-Green"/>
        <w:ind w:left="720"/>
      </w:pPr>
      <w:r w:rsidRPr="00334322">
        <w:t xml:space="preserve">The </w:t>
      </w:r>
      <w:r w:rsidR="005D1B41" w:rsidRPr="00334322">
        <w:t xml:space="preserve">commercial crime policy or blanket fidelity bond </w:t>
      </w:r>
      <w:r w:rsidRPr="00334322">
        <w:t>shall provide coverage for all officers, directors, employees and agents of the Contractor who are responsible for receiving, depositing, or transferring funds into program accounts, or issuing financial documents, checks or other instruments of payment for program costs</w:t>
      </w:r>
      <w:r w:rsidR="005E7339" w:rsidRPr="00334322">
        <w:t xml:space="preserve">. </w:t>
      </w:r>
      <w:r w:rsidRPr="00334322">
        <w:t>Generally, companies having more than just a few employees will need to purchase a</w:t>
      </w:r>
      <w:r w:rsidR="005D1B41" w:rsidRPr="00334322">
        <w:t xml:space="preserve"> commercial crime policy or blanket fidelity bond</w:t>
      </w:r>
      <w:r w:rsidRPr="00334322">
        <w:t xml:space="preserve"> that covers all employees.</w:t>
      </w:r>
    </w:p>
    <w:p w14:paraId="255AA528" w14:textId="77777777" w:rsidR="00E628FF" w:rsidRPr="009B04E7" w:rsidRDefault="00E628FF" w:rsidP="00E628FF">
      <w:pPr>
        <w:pStyle w:val="Normal-Green"/>
        <w:ind w:left="720"/>
      </w:pPr>
      <w:r w:rsidRPr="009B04E7">
        <w:t>In contracts in which the Contractor or employees of the Contractor handle money on behalf of the State of Arizona, a  Commercial Crime Policy or Blanket Fidelity Bond should be required that includes third party fidelity coverage. The Commercial Crime Policy or Blanket Fidelity Bond shall provide coverage for all officers, directors, employees, and agents of the Contractor who are responsible for receiving, depositing, or transferring funds into program accounts, or issuing financial documents, checks or other instruments of payment for program costs. Generally, companies having more than just a few employees will need to purchase a Commercial Crime Policy or a Blanket Fidelity Bond that covers all employees.</w:t>
      </w:r>
    </w:p>
    <w:p w14:paraId="17287CE3" w14:textId="06D354BB" w:rsidR="00E628FF" w:rsidRPr="00487B9E" w:rsidRDefault="00E628FF" w:rsidP="00E628FF">
      <w:pPr>
        <w:ind w:left="720"/>
        <w:rPr>
          <w:rFonts w:cs="Arial"/>
          <w:b/>
        </w:rPr>
      </w:pPr>
      <w:r w:rsidRPr="00487B9E">
        <w:rPr>
          <w:rFonts w:cs="Arial"/>
          <w:b/>
          <w:i/>
          <w:color w:val="00B050"/>
        </w:rPr>
        <w:t>(The limit required shall be adjusted based on the amount of cash or securities being handled by the Contractor subject to a minimum of $25,000.)</w:t>
      </w:r>
    </w:p>
    <w:p w14:paraId="4A554B8F" w14:textId="3AB92A9B" w:rsidR="00874A2A" w:rsidRPr="00D9536D" w:rsidRDefault="00460239" w:rsidP="00B213A4">
      <w:pPr>
        <w:pStyle w:val="ListLevel2"/>
      </w:pPr>
      <w:bookmarkStart w:id="118" w:name="INS_B6a_SvcContract_Handling_Money"/>
      <w:bookmarkEnd w:id="118"/>
      <w:r>
        <w:t>Indemnification Clause</w:t>
      </w:r>
      <w:r w:rsidR="00874A2A" w:rsidRPr="00D9536D">
        <w:t xml:space="preserve"> </w:t>
      </w:r>
    </w:p>
    <w:p w14:paraId="4540775A" w14:textId="7B0D42D1" w:rsidR="00874A2A" w:rsidRPr="00137086" w:rsidRDefault="00874A2A" w:rsidP="00874A2A">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160B103E" w14:textId="669F14B4" w:rsidR="00882383" w:rsidRPr="00D80470" w:rsidRDefault="00874A2A" w:rsidP="00882383">
      <w:pPr>
        <w:ind w:left="1440"/>
      </w:pPr>
      <w:r w:rsidRPr="00137086">
        <w:t>This indemnity shall not apply if the contractor or sub-contractor(s) is/are an agency, board, commission or university of the State of Arizona.</w:t>
      </w:r>
    </w:p>
    <w:p w14:paraId="417AC7C8" w14:textId="7B45C6CC" w:rsidR="00882383" w:rsidRDefault="00460239" w:rsidP="00B213A4">
      <w:pPr>
        <w:pStyle w:val="ListLevel2"/>
      </w:pPr>
      <w:r>
        <w:t>Insurance Requirements</w:t>
      </w:r>
    </w:p>
    <w:p w14:paraId="1E4F1269" w14:textId="77777777" w:rsidR="00882383" w:rsidRPr="006A6DBA" w:rsidRDefault="00882383"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5A81F5F3" w14:textId="77777777" w:rsidR="00882383" w:rsidRPr="00FC6A64" w:rsidRDefault="00882383"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66500584" w14:textId="0AD6669C" w:rsidR="00ED63F5" w:rsidRDefault="003A04A8" w:rsidP="00B213A4">
      <w:pPr>
        <w:pStyle w:val="ListLevel2"/>
      </w:pPr>
      <w:r>
        <w:t>Minimum Scope and Limits of Insurance</w:t>
      </w:r>
    </w:p>
    <w:p w14:paraId="1852A913" w14:textId="5575627B" w:rsidR="00882383" w:rsidRPr="000509C9" w:rsidRDefault="00882383" w:rsidP="00487B9E">
      <w:pPr>
        <w:ind w:left="1440"/>
      </w:pPr>
      <w:r w:rsidRPr="00203F0A">
        <w:t>Contractor shall provide coverage with limits of liability not less than those stated below.</w:t>
      </w:r>
    </w:p>
    <w:p w14:paraId="6FF5A356" w14:textId="77777777" w:rsidR="006860DF" w:rsidRPr="003567A8" w:rsidRDefault="006860DF" w:rsidP="005602E1">
      <w:pPr>
        <w:pStyle w:val="ListLevel3"/>
      </w:pPr>
      <w:r w:rsidRPr="003567A8">
        <w:t>Commercial General Liability (CGL) – Occurrence Form</w:t>
      </w:r>
    </w:p>
    <w:p w14:paraId="3D8805C4" w14:textId="77777777" w:rsidR="006860DF" w:rsidRPr="003567A8" w:rsidRDefault="006860DF" w:rsidP="004A28D3">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2651FCDB" w14:textId="77777777" w:rsidR="006860DF" w:rsidRPr="00D37B48" w:rsidRDefault="006860DF" w:rsidP="005D52CF">
      <w:pPr>
        <w:pStyle w:val="LimitsList"/>
      </w:pPr>
      <w:r w:rsidRPr="00D37B48">
        <w:t>General Aggregate</w:t>
      </w:r>
      <w:r w:rsidRPr="00D37B48">
        <w:tab/>
        <w:t>$2,000,000</w:t>
      </w:r>
    </w:p>
    <w:p w14:paraId="325E306E" w14:textId="77777777" w:rsidR="006860DF" w:rsidRPr="009425EE" w:rsidRDefault="006860DF" w:rsidP="005D52CF">
      <w:pPr>
        <w:pStyle w:val="LimitsList"/>
      </w:pPr>
      <w:r w:rsidRPr="009425EE">
        <w:t>Products – Completed Operations Aggregate</w:t>
      </w:r>
      <w:r w:rsidRPr="009425EE">
        <w:tab/>
        <w:t>$1,000,000</w:t>
      </w:r>
    </w:p>
    <w:p w14:paraId="6274C1C1" w14:textId="77777777" w:rsidR="006860DF" w:rsidRPr="009425EE" w:rsidRDefault="006860DF" w:rsidP="005D52CF">
      <w:pPr>
        <w:pStyle w:val="LimitsList"/>
      </w:pPr>
      <w:r w:rsidRPr="009425EE">
        <w:t>Personal and Advertising Injury</w:t>
      </w:r>
      <w:r w:rsidRPr="009425EE">
        <w:tab/>
        <w:t>$1,000,000</w:t>
      </w:r>
    </w:p>
    <w:p w14:paraId="3439E221" w14:textId="77777777" w:rsidR="006860DF" w:rsidRPr="009425EE" w:rsidRDefault="006860DF" w:rsidP="005D52CF">
      <w:pPr>
        <w:pStyle w:val="LimitsList"/>
      </w:pPr>
      <w:r w:rsidRPr="009425EE">
        <w:t>Damage to Rented Premises</w:t>
      </w:r>
      <w:r w:rsidRPr="009425EE">
        <w:tab/>
        <w:t>$50,000</w:t>
      </w:r>
    </w:p>
    <w:p w14:paraId="2BA4DDBD" w14:textId="77777777" w:rsidR="006860DF" w:rsidRPr="009425EE" w:rsidRDefault="006860DF" w:rsidP="005D52CF">
      <w:pPr>
        <w:pStyle w:val="LimitsList"/>
      </w:pPr>
      <w:r w:rsidRPr="009425EE">
        <w:t>Each Occurrence</w:t>
      </w:r>
      <w:r w:rsidRPr="009425EE">
        <w:tab/>
        <w:t>$1,000,000</w:t>
      </w:r>
    </w:p>
    <w:p w14:paraId="6EDB55A7" w14:textId="77777777" w:rsidR="006860DF" w:rsidRPr="003567A8" w:rsidRDefault="006860DF" w:rsidP="005D52CF">
      <w:pPr>
        <w:pStyle w:val="LimitsList"/>
        <w:numPr>
          <w:ilvl w:val="0"/>
          <w:numId w:val="0"/>
        </w:numPr>
        <w:ind w:left="2880"/>
      </w:pPr>
    </w:p>
    <w:p w14:paraId="22C0E141" w14:textId="77777777" w:rsidR="004A28D3" w:rsidRDefault="006860DF" w:rsidP="000B1BA9">
      <w:pPr>
        <w:pStyle w:val="PolicyList"/>
        <w:numPr>
          <w:ilvl w:val="0"/>
          <w:numId w:val="77"/>
        </w:numPr>
      </w:pPr>
      <w:r w:rsidRPr="00D0029D">
        <w:t xml:space="preserve">The policy shall be endorsed, as required by this written agreement, to include the State of Arizona, and its departments, agencies, </w:t>
      </w:r>
      <w:r w:rsidRPr="006860DF">
        <w:t xml:space="preserve">boards, commissions, universities, officers, officials, agents, and employees as additional insureds with respect to liability arising out of the activities performed by or on behalf of the Contractor. </w:t>
      </w:r>
    </w:p>
    <w:p w14:paraId="06BC36B2" w14:textId="5C8E2FF6" w:rsidR="00882383" w:rsidRPr="00D92B6D" w:rsidRDefault="006860DF" w:rsidP="000B1BA9">
      <w:pPr>
        <w:pStyle w:val="PolicyList"/>
        <w:numPr>
          <w:ilvl w:val="0"/>
          <w:numId w:val="77"/>
        </w:numPr>
      </w:pPr>
      <w:r w:rsidRPr="006860DF">
        <w:t>Policy shall contain a waiver of subrogation endorsement, as required by this written agreement, in favor of the State of Arizona, and its departments, agencies, boards, commissions, universities, officers, officials, agents, and employees for losses arising from work perfor</w:t>
      </w:r>
      <w:r w:rsidRPr="00FF72F3">
        <w:t>med by or on behalf of the Contractor.</w:t>
      </w:r>
    </w:p>
    <w:p w14:paraId="7D8AFE70" w14:textId="77777777" w:rsidR="00882383" w:rsidRPr="004F6F04" w:rsidRDefault="00882383" w:rsidP="005602E1">
      <w:pPr>
        <w:pStyle w:val="ListLevel3"/>
      </w:pPr>
      <w:r w:rsidRPr="00E631BE">
        <w:t>Business Automobile Liability</w:t>
      </w:r>
    </w:p>
    <w:p w14:paraId="584FFC3B" w14:textId="77777777" w:rsidR="00882383" w:rsidRDefault="00882383" w:rsidP="00023366">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0F8C52DB" w14:textId="77777777" w:rsidR="00882383" w:rsidRDefault="00882383" w:rsidP="005D52CF">
      <w:pPr>
        <w:pStyle w:val="LimitsList"/>
      </w:pPr>
      <w:r w:rsidRPr="00A81D62">
        <w:t>Combined Single Limit (CSL)</w:t>
      </w:r>
      <w:r w:rsidRPr="00A81D62">
        <w:tab/>
        <w:t>$1,000,000</w:t>
      </w:r>
    </w:p>
    <w:p w14:paraId="29729A46" w14:textId="77777777" w:rsidR="00D92B6D" w:rsidRPr="00A81D62" w:rsidRDefault="00D92B6D" w:rsidP="005D52CF">
      <w:pPr>
        <w:pStyle w:val="LimitsList"/>
        <w:numPr>
          <w:ilvl w:val="0"/>
          <w:numId w:val="0"/>
        </w:numPr>
        <w:ind w:left="3600"/>
      </w:pPr>
    </w:p>
    <w:p w14:paraId="1D000A52" w14:textId="77777777" w:rsidR="00D92B6D" w:rsidRDefault="00882383" w:rsidP="00516040">
      <w:pPr>
        <w:pStyle w:val="PolicyList"/>
        <w:numPr>
          <w:ilvl w:val="0"/>
          <w:numId w:val="49"/>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389E7759" w14:textId="2598A75C" w:rsidR="00882383" w:rsidRDefault="00882383" w:rsidP="00516040">
      <w:pPr>
        <w:pStyle w:val="PolicyList"/>
        <w:numPr>
          <w:ilvl w:val="0"/>
          <w:numId w:val="49"/>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3255585D" w14:textId="77777777" w:rsidR="00882383" w:rsidRPr="002C5066" w:rsidRDefault="00882383" w:rsidP="005602E1">
      <w:pPr>
        <w:pStyle w:val="ListLevel3"/>
      </w:pPr>
      <w:r w:rsidRPr="002C5066">
        <w:t>Workers’ Compensation and Employers' Liability</w:t>
      </w:r>
    </w:p>
    <w:p w14:paraId="0F2BC91F" w14:textId="77777777" w:rsidR="00882383" w:rsidRPr="002135EF" w:rsidRDefault="00882383" w:rsidP="005D52CF">
      <w:pPr>
        <w:pStyle w:val="LimitsList"/>
      </w:pPr>
      <w:r>
        <w:t>Workers' Compensation</w:t>
      </w:r>
      <w:r>
        <w:tab/>
      </w:r>
      <w:r w:rsidRPr="002135EF">
        <w:t>Statutory</w:t>
      </w:r>
    </w:p>
    <w:p w14:paraId="1DCF5BDE" w14:textId="77777777" w:rsidR="00882383" w:rsidRPr="002135EF" w:rsidRDefault="00882383" w:rsidP="005D52CF">
      <w:pPr>
        <w:pStyle w:val="LimitsList"/>
      </w:pPr>
      <w:r>
        <w:t>Employers' Liability</w:t>
      </w:r>
    </w:p>
    <w:p w14:paraId="37041091" w14:textId="77777777" w:rsidR="00882383" w:rsidRPr="002135EF" w:rsidRDefault="00882383" w:rsidP="00410242">
      <w:pPr>
        <w:pStyle w:val="LimitsListB"/>
      </w:pPr>
      <w:r w:rsidRPr="002135EF">
        <w:t>Each Accident</w:t>
      </w:r>
      <w:r w:rsidRPr="002135EF">
        <w:tab/>
        <w:t>$1,000,000</w:t>
      </w:r>
    </w:p>
    <w:p w14:paraId="31FC5801" w14:textId="77777777" w:rsidR="00882383" w:rsidRPr="002135EF" w:rsidRDefault="00882383" w:rsidP="00410242">
      <w:pPr>
        <w:pStyle w:val="LimitsListB"/>
      </w:pPr>
      <w:r w:rsidRPr="002135EF">
        <w:t>Disease – Each Employee</w:t>
      </w:r>
      <w:r w:rsidRPr="002135EF">
        <w:tab/>
        <w:t>$1,000,000</w:t>
      </w:r>
    </w:p>
    <w:p w14:paraId="38C8E339" w14:textId="77777777" w:rsidR="00882383" w:rsidRDefault="00882383" w:rsidP="00410242">
      <w:pPr>
        <w:pStyle w:val="LimitsListB"/>
      </w:pPr>
      <w:r w:rsidRPr="002135EF">
        <w:t>Disease – Policy Limit</w:t>
      </w:r>
      <w:r w:rsidRPr="002135EF">
        <w:tab/>
        <w:t>$1,000,000</w:t>
      </w:r>
    </w:p>
    <w:p w14:paraId="6C593768" w14:textId="77777777" w:rsidR="00D92B6D" w:rsidRDefault="00D92B6D" w:rsidP="00410242">
      <w:pPr>
        <w:pStyle w:val="LimitsListB"/>
        <w:numPr>
          <w:ilvl w:val="0"/>
          <w:numId w:val="0"/>
        </w:numPr>
        <w:ind w:left="3960"/>
      </w:pPr>
    </w:p>
    <w:p w14:paraId="71E9ED26" w14:textId="77777777" w:rsidR="00D92B6D" w:rsidRDefault="00882383" w:rsidP="00516040">
      <w:pPr>
        <w:pStyle w:val="PolicyList"/>
        <w:numPr>
          <w:ilvl w:val="0"/>
          <w:numId w:val="50"/>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7156530A" w14:textId="363BCC95" w:rsidR="00CB088F" w:rsidRPr="009C7520" w:rsidRDefault="00882383" w:rsidP="00516040">
      <w:pPr>
        <w:pStyle w:val="PolicyList"/>
        <w:numPr>
          <w:ilvl w:val="0"/>
          <w:numId w:val="50"/>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31C16025" w14:textId="535C62A7" w:rsidR="002729F5" w:rsidRPr="009A3D42" w:rsidRDefault="002729F5" w:rsidP="005602E1">
      <w:pPr>
        <w:pStyle w:val="ListLevel3"/>
        <w:rPr>
          <w:u w:val="single"/>
        </w:rPr>
      </w:pPr>
      <w:r>
        <w:t>Commercial Crime Policy or Blanket Fidelity Bond</w:t>
      </w:r>
    </w:p>
    <w:p w14:paraId="3639F8DD" w14:textId="77777777" w:rsidR="002729F5" w:rsidRPr="009335E6" w:rsidRDefault="002729F5" w:rsidP="005D52CF">
      <w:pPr>
        <w:pStyle w:val="LimitsList"/>
      </w:pPr>
      <w:r w:rsidRPr="009335E6">
        <w:t>Coverage amount is</w:t>
      </w:r>
      <w:r>
        <w:t xml:space="preserve"> </w:t>
      </w:r>
      <w:r w:rsidRPr="009335E6">
        <w:tab/>
        <w:t>$___________</w:t>
      </w:r>
    </w:p>
    <w:p w14:paraId="1C9DE4EA" w14:textId="1F9C2ED1" w:rsidR="00231BEB" w:rsidRDefault="00231BEB">
      <w:pPr>
        <w:spacing w:after="0"/>
        <w:jc w:val="left"/>
      </w:pPr>
    </w:p>
    <w:p w14:paraId="690D13CB" w14:textId="268D7A69" w:rsidR="002729F5" w:rsidRDefault="002729F5" w:rsidP="00023366">
      <w:pPr>
        <w:pStyle w:val="PolicyList"/>
        <w:numPr>
          <w:ilvl w:val="0"/>
          <w:numId w:val="0"/>
        </w:numPr>
        <w:ind w:left="2250"/>
      </w:pPr>
      <w:r w:rsidRPr="009335E6">
        <w:t>Coverage should include but is not limited to:</w:t>
      </w:r>
    </w:p>
    <w:p w14:paraId="1F7DA257" w14:textId="77777777" w:rsidR="00023366" w:rsidRPr="009335E6" w:rsidRDefault="00023366" w:rsidP="002729F5">
      <w:pPr>
        <w:pStyle w:val="PolicyList"/>
        <w:numPr>
          <w:ilvl w:val="0"/>
          <w:numId w:val="0"/>
        </w:numPr>
        <w:ind w:left="2610"/>
      </w:pPr>
    </w:p>
    <w:p w14:paraId="4881ADFF" w14:textId="77777777" w:rsidR="00231BEB" w:rsidRDefault="002729F5" w:rsidP="00516040">
      <w:pPr>
        <w:pStyle w:val="PolicyList"/>
        <w:numPr>
          <w:ilvl w:val="0"/>
          <w:numId w:val="70"/>
        </w:numPr>
      </w:pPr>
      <w:r w:rsidRPr="00E12D59">
        <w:t>Employee Dishonesty (to include coverage for theft and mysterious disappearance and inventory shortage)</w:t>
      </w:r>
    </w:p>
    <w:p w14:paraId="58FA6269" w14:textId="77777777" w:rsidR="00231BEB" w:rsidRDefault="002729F5" w:rsidP="00516040">
      <w:pPr>
        <w:pStyle w:val="PolicyList"/>
        <w:numPr>
          <w:ilvl w:val="0"/>
          <w:numId w:val="70"/>
        </w:numPr>
      </w:pPr>
      <w:r w:rsidRPr="00E12D59">
        <w:t>Money &amp; Securities Inside/Outside</w:t>
      </w:r>
    </w:p>
    <w:p w14:paraId="1A5868F3" w14:textId="77777777" w:rsidR="00231BEB" w:rsidRDefault="002729F5" w:rsidP="00516040">
      <w:pPr>
        <w:pStyle w:val="PolicyList"/>
        <w:numPr>
          <w:ilvl w:val="0"/>
          <w:numId w:val="70"/>
        </w:numPr>
      </w:pPr>
      <w:r w:rsidRPr="00E12D59">
        <w:t>Computer Fraud</w:t>
      </w:r>
    </w:p>
    <w:p w14:paraId="564942DB" w14:textId="77777777" w:rsidR="00231BEB" w:rsidRDefault="002729F5" w:rsidP="00516040">
      <w:pPr>
        <w:pStyle w:val="PolicyList"/>
        <w:numPr>
          <w:ilvl w:val="0"/>
          <w:numId w:val="70"/>
        </w:numPr>
      </w:pPr>
      <w:r w:rsidRPr="00E12D59">
        <w:t>Funds Transferred (if applicable)</w:t>
      </w:r>
    </w:p>
    <w:p w14:paraId="56D1FF7F" w14:textId="77777777" w:rsidR="00231BEB" w:rsidRDefault="002729F5" w:rsidP="00516040">
      <w:pPr>
        <w:pStyle w:val="PolicyList"/>
        <w:numPr>
          <w:ilvl w:val="0"/>
          <w:numId w:val="70"/>
        </w:numPr>
      </w:pPr>
      <w:r w:rsidRPr="00E12D59">
        <w:t>Forgery or Alteration</w:t>
      </w:r>
    </w:p>
    <w:p w14:paraId="3DA8A079" w14:textId="77777777" w:rsidR="00231BEB" w:rsidRDefault="002729F5" w:rsidP="00516040">
      <w:pPr>
        <w:pStyle w:val="PolicyList"/>
        <w:numPr>
          <w:ilvl w:val="0"/>
          <w:numId w:val="70"/>
        </w:numPr>
      </w:pPr>
      <w:r w:rsidRPr="00E12D59">
        <w:t>The policy shall be endorsed to include the State of Arizona (and the respective agency) as Loss Payee</w:t>
      </w:r>
    </w:p>
    <w:p w14:paraId="0DFF5923" w14:textId="09212504" w:rsidR="002729F5" w:rsidRPr="00DE295C" w:rsidRDefault="002729F5" w:rsidP="00516040">
      <w:pPr>
        <w:pStyle w:val="PolicyList"/>
        <w:numPr>
          <w:ilvl w:val="0"/>
          <w:numId w:val="70"/>
        </w:numPr>
      </w:pPr>
      <w:r w:rsidRPr="00DE295C">
        <w:t>The policy shall not contain a condition requiring a conviction or arrest in order to file a claim</w:t>
      </w:r>
    </w:p>
    <w:p w14:paraId="785726F1" w14:textId="7A1BFCF6" w:rsidR="00265923" w:rsidRDefault="00265923" w:rsidP="00B213A4">
      <w:pPr>
        <w:pStyle w:val="ListLevel2"/>
      </w:pPr>
      <w:r w:rsidRPr="002135EF">
        <w:t xml:space="preserve">Additional </w:t>
      </w:r>
      <w:r w:rsidR="00460239">
        <w:t>Insurance Requirements</w:t>
      </w:r>
    </w:p>
    <w:p w14:paraId="427DE9F4" w14:textId="77777777" w:rsidR="00265923" w:rsidRPr="002135EF" w:rsidRDefault="00265923" w:rsidP="00265923">
      <w:pPr>
        <w:ind w:left="1440"/>
      </w:pPr>
      <w:r w:rsidRPr="002135EF">
        <w:t>The policies shall include, or be endorsed to include, as required by this written agreement, the following provisions:</w:t>
      </w:r>
    </w:p>
    <w:p w14:paraId="73851FF6" w14:textId="1E5B1773" w:rsidR="00265923" w:rsidRPr="009A3D42" w:rsidRDefault="00265923" w:rsidP="005602E1">
      <w:pPr>
        <w:pStyle w:val="ListLevel3"/>
        <w:rPr>
          <w:b/>
        </w:rPr>
      </w:pPr>
      <w:r w:rsidRPr="009E6613">
        <w:t>T</w:t>
      </w:r>
      <w:r w:rsidRPr="00617945">
        <w:t>he Contractor's policies</w:t>
      </w:r>
      <w:r w:rsidR="005A27A0">
        <w:t>, as applicable,</w:t>
      </w:r>
      <w:r w:rsidR="005A27A0"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552816E7" w14:textId="77777777" w:rsidR="00265923" w:rsidRPr="009A3D42" w:rsidRDefault="00265923" w:rsidP="005602E1">
      <w:pPr>
        <w:pStyle w:val="ListLevel3"/>
        <w:rPr>
          <w:b/>
        </w:rPr>
      </w:pPr>
      <w:r w:rsidRPr="00617945">
        <w:t>Insurance provided by the Contractor shall not limit the Contractor’s liability assumed under the indemnification provisions of this Contract.</w:t>
      </w:r>
    </w:p>
    <w:p w14:paraId="7E038364" w14:textId="5455BC5D" w:rsidR="00265923" w:rsidRDefault="003A04A8" w:rsidP="00B213A4">
      <w:pPr>
        <w:pStyle w:val="ListLevel2"/>
      </w:pPr>
      <w:r>
        <w:t>Notice of Cancellation</w:t>
      </w:r>
    </w:p>
    <w:p w14:paraId="67D48D9C" w14:textId="62DEEA31" w:rsidR="00265923" w:rsidRPr="00617945" w:rsidRDefault="00821BEF" w:rsidP="00265923">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6049844B" w14:textId="00315ED7" w:rsidR="00265923" w:rsidRPr="00C333E3" w:rsidRDefault="003A04A8" w:rsidP="00B213A4">
      <w:pPr>
        <w:pStyle w:val="ListLevel2"/>
        <w:rPr>
          <w:bCs/>
        </w:rPr>
      </w:pPr>
      <w:r>
        <w:t>Acceptability of Insurers</w:t>
      </w:r>
    </w:p>
    <w:p w14:paraId="7F651D4A" w14:textId="77777777" w:rsidR="00265923" w:rsidRPr="00617945" w:rsidRDefault="00265923" w:rsidP="00265923">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40AEFB20" w14:textId="77777777" w:rsidR="006455CA" w:rsidRDefault="006455CA" w:rsidP="006455CA">
      <w:pPr>
        <w:pStyle w:val="ListLevel2"/>
      </w:pPr>
      <w:r>
        <w:t>Verification of Coverage</w:t>
      </w:r>
    </w:p>
    <w:p w14:paraId="13E4C9D4"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754C88DF"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12157CD6"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7FFB0E36" w14:textId="34CA2E74" w:rsidR="00265923"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5D5D32D7" w14:textId="3252B616" w:rsidR="00265923" w:rsidRDefault="003A04A8" w:rsidP="00B213A4">
      <w:pPr>
        <w:pStyle w:val="ListLevel2"/>
      </w:pPr>
      <w:r>
        <w:t>Subcontractors</w:t>
      </w:r>
    </w:p>
    <w:p w14:paraId="5B743A4B" w14:textId="77777777" w:rsidR="00265923" w:rsidRPr="00617945" w:rsidRDefault="00265923" w:rsidP="00265923">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14ED476F" w14:textId="5546767B" w:rsidR="00265923" w:rsidRPr="00C333E3" w:rsidRDefault="003A04A8" w:rsidP="00B213A4">
      <w:pPr>
        <w:pStyle w:val="ListLevel2"/>
        <w:rPr>
          <w:bCs/>
        </w:rPr>
      </w:pPr>
      <w:r>
        <w:t>Approval and Modifications</w:t>
      </w:r>
    </w:p>
    <w:p w14:paraId="6DDA2E49" w14:textId="77777777" w:rsidR="00265923" w:rsidRPr="00617945" w:rsidRDefault="00265923" w:rsidP="00265923">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662E92DD" w14:textId="4368C3F7" w:rsidR="00265923" w:rsidRDefault="003A04A8" w:rsidP="00B213A4">
      <w:pPr>
        <w:pStyle w:val="ListLevel2"/>
      </w:pPr>
      <w:r>
        <w:t>Exceptions</w:t>
      </w:r>
    </w:p>
    <w:p w14:paraId="4FC7D2CF" w14:textId="33AF4292" w:rsidR="008E5BA0" w:rsidRDefault="00265923" w:rsidP="00742F6B">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D9BFACE" w14:textId="46D4032E" w:rsidR="00146EDA" w:rsidRPr="00334322" w:rsidRDefault="00146EDA" w:rsidP="00146EDA">
      <w:pPr>
        <w:pStyle w:val="ListLevel1"/>
      </w:pPr>
      <w:r>
        <w:br w:type="page"/>
      </w:r>
      <w:bookmarkStart w:id="119" w:name="_Toc433718512"/>
      <w:r w:rsidRPr="00334322">
        <w:t xml:space="preserve">Service Contracts </w:t>
      </w:r>
      <w:r w:rsidRPr="00334322">
        <w:rPr>
          <w:szCs w:val="28"/>
        </w:rPr>
        <w:t xml:space="preserve">- </w:t>
      </w:r>
      <w:r w:rsidRPr="00334322">
        <w:t xml:space="preserve">Handling Money </w:t>
      </w:r>
      <w:r>
        <w:t>($50,000 or under)</w:t>
      </w:r>
      <w:bookmarkEnd w:id="119"/>
    </w:p>
    <w:p w14:paraId="13F196AB" w14:textId="77777777" w:rsidR="00146EDA" w:rsidRPr="00334322" w:rsidRDefault="00146EDA" w:rsidP="00146EDA">
      <w:pPr>
        <w:pStyle w:val="Normal-Green"/>
        <w:ind w:left="720"/>
        <w:rPr>
          <w:szCs w:val="24"/>
        </w:rPr>
      </w:pPr>
      <w:r w:rsidRPr="00334322">
        <w:t xml:space="preserve">In addition to the standard </w:t>
      </w:r>
      <w:r w:rsidRPr="00334322">
        <w:rPr>
          <w:i/>
          <w:iCs/>
        </w:rPr>
        <w:t>insurance requirements</w:t>
      </w:r>
      <w:r w:rsidRPr="00334322">
        <w:t xml:space="preserve"> of </w:t>
      </w:r>
      <w:r>
        <w:t>G</w:t>
      </w:r>
      <w:r w:rsidRPr="00334322">
        <w:t xml:space="preserve">eneral </w:t>
      </w:r>
      <w:r>
        <w:t>L</w:t>
      </w:r>
      <w:r w:rsidRPr="00334322">
        <w:t xml:space="preserve">iability, </w:t>
      </w:r>
      <w:r>
        <w:t>Automobile L</w:t>
      </w:r>
      <w:r w:rsidRPr="00334322">
        <w:t>iability</w:t>
      </w:r>
      <w:r>
        <w:t>, and Workers' C</w:t>
      </w:r>
      <w:r w:rsidRPr="00334322">
        <w:t>ompensation insurance, additional insurance coverages may be required to address specific exposures not otherwise covered.</w:t>
      </w:r>
    </w:p>
    <w:p w14:paraId="362DCBE7" w14:textId="77777777" w:rsidR="00146EDA" w:rsidRPr="00334322" w:rsidRDefault="00146EDA" w:rsidP="00146EDA">
      <w:pPr>
        <w:pStyle w:val="Normal-Green"/>
        <w:ind w:left="720"/>
        <w:rPr>
          <w:szCs w:val="24"/>
        </w:rPr>
      </w:pPr>
      <w:r>
        <w:t>In contracts in which the Contractor or employees of the C</w:t>
      </w:r>
      <w:r w:rsidRPr="00334322">
        <w:t>ontractor handle money on behalf of the State of Arizona, a commercial crime policy or blanket fidelity bond should be required that includes third party fidelity coverage.</w:t>
      </w:r>
    </w:p>
    <w:p w14:paraId="15F43616" w14:textId="77777777" w:rsidR="00146EDA" w:rsidRDefault="00146EDA" w:rsidP="00146EDA">
      <w:pPr>
        <w:pStyle w:val="Normal-Green"/>
        <w:ind w:left="720"/>
      </w:pPr>
      <w:r w:rsidRPr="00334322">
        <w:t>The commercial crime policy or blanket fidelity bond shall provide coverage for all officers, directors, employees and agents of the Contractor who are responsible for receiving, depositing, or transferring funds into program accounts, or issuing financial documents, checks or other instruments of payment for program costs. Generally, companies having more than just a few employees will need to purchase a commercial crime policy or blanket fidelity bond that covers all employees.</w:t>
      </w:r>
    </w:p>
    <w:p w14:paraId="54CBA350" w14:textId="77777777" w:rsidR="00146EDA" w:rsidRPr="009B04E7" w:rsidRDefault="00146EDA" w:rsidP="00146EDA">
      <w:pPr>
        <w:pStyle w:val="Normal-Green"/>
        <w:ind w:left="720"/>
      </w:pPr>
      <w:r w:rsidRPr="009B04E7">
        <w:t>In contracts in which the Contractor or employees of the Contractor handle money on behalf of the State of Arizona, a  Commercial Crime Policy or Blanket Fidelity Bond should be required that includes third party fidelity coverage. The Commercial Crime Policy or Blanket Fidelity Bond shall provide coverage for all officers, directors, employees, and agents of the Contractor who are responsible for receiving, depositing, or transferring funds into program accounts, or issuing financial documents, checks or other instruments of payment for program costs. Generally, companies having more than just a few employees will need to purchase a Commercial Crime Policy or a Blanket Fidelity Bond that covers all employees.</w:t>
      </w:r>
    </w:p>
    <w:p w14:paraId="23450C2E" w14:textId="77777777" w:rsidR="00146EDA" w:rsidRPr="00487B9E" w:rsidRDefault="00146EDA" w:rsidP="00146EDA">
      <w:pPr>
        <w:ind w:left="720"/>
        <w:rPr>
          <w:rFonts w:cs="Arial"/>
          <w:b/>
        </w:rPr>
      </w:pPr>
      <w:r w:rsidRPr="00487B9E">
        <w:rPr>
          <w:rFonts w:cs="Arial"/>
          <w:b/>
          <w:i/>
          <w:color w:val="00B050"/>
        </w:rPr>
        <w:t>(The limit required shall be adjusted based on the amount of cash or securities being handled by the Contractor subject to a minimum of $25,000.)</w:t>
      </w:r>
    </w:p>
    <w:p w14:paraId="2AF10B91" w14:textId="74CC6107" w:rsidR="00146EDA" w:rsidRPr="00D9536D" w:rsidRDefault="00460239" w:rsidP="00146EDA">
      <w:pPr>
        <w:pStyle w:val="ListLevel2"/>
      </w:pPr>
      <w:r>
        <w:t>Indemnification Clause</w:t>
      </w:r>
      <w:r w:rsidR="00146EDA" w:rsidRPr="00D9536D">
        <w:t xml:space="preserve"> </w:t>
      </w:r>
    </w:p>
    <w:p w14:paraId="7C557EC2" w14:textId="77777777" w:rsidR="00146EDA" w:rsidRPr="00137086" w:rsidRDefault="00146EDA" w:rsidP="00146EDA">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76ECC472" w14:textId="77777777" w:rsidR="00146EDA" w:rsidRPr="00D80470" w:rsidRDefault="00146EDA" w:rsidP="00146EDA">
      <w:pPr>
        <w:ind w:left="1440"/>
      </w:pPr>
      <w:r w:rsidRPr="00137086">
        <w:t>This indemnity shall not apply if the contractor or sub-contractor(s) is/are an agency, board, commission or university of the State of Arizona.</w:t>
      </w:r>
    </w:p>
    <w:p w14:paraId="74393FDF" w14:textId="6C4FE308" w:rsidR="00146EDA" w:rsidRDefault="00460239" w:rsidP="00146EDA">
      <w:pPr>
        <w:pStyle w:val="ListLevel2"/>
      </w:pPr>
      <w:r>
        <w:t>Insurance Requirements</w:t>
      </w:r>
    </w:p>
    <w:p w14:paraId="535454F5" w14:textId="77777777" w:rsidR="00146EDA" w:rsidRPr="006A6DBA" w:rsidRDefault="00146EDA"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654C1A16" w14:textId="77777777" w:rsidR="00146EDA" w:rsidRPr="00FC6A64" w:rsidRDefault="00146EDA"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3391AB17" w14:textId="3A8FDD89" w:rsidR="00146EDA" w:rsidRDefault="003A04A8" w:rsidP="00146EDA">
      <w:pPr>
        <w:pStyle w:val="ListLevel2"/>
      </w:pPr>
      <w:r>
        <w:t>Minimum Scope and Limits of Insurance</w:t>
      </w:r>
    </w:p>
    <w:p w14:paraId="765D56D0" w14:textId="77777777" w:rsidR="00146EDA" w:rsidRPr="000509C9" w:rsidRDefault="00146EDA" w:rsidP="00146EDA">
      <w:pPr>
        <w:ind w:left="1440"/>
      </w:pPr>
      <w:r w:rsidRPr="00203F0A">
        <w:t>Contractor shall provide coverage with limits of liability not less than those stated below.</w:t>
      </w:r>
    </w:p>
    <w:p w14:paraId="75D85202" w14:textId="77777777" w:rsidR="00146EDA" w:rsidRPr="003567A8" w:rsidRDefault="00146EDA" w:rsidP="005602E1">
      <w:pPr>
        <w:pStyle w:val="ListLevel3"/>
      </w:pPr>
      <w:r w:rsidRPr="003567A8">
        <w:t>Commercial General Liability (CGL) – Occurrence Form</w:t>
      </w:r>
    </w:p>
    <w:p w14:paraId="06CF1EE0" w14:textId="77777777" w:rsidR="00146EDA" w:rsidRPr="003567A8" w:rsidRDefault="00146EDA" w:rsidP="00023366">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52E02C80" w14:textId="60EAA791" w:rsidR="00146EDA" w:rsidRPr="00D37B48" w:rsidRDefault="00677E8A" w:rsidP="005D52CF">
      <w:pPr>
        <w:pStyle w:val="LimitsList"/>
      </w:pPr>
      <w:r>
        <w:t>General Aggregate</w:t>
      </w:r>
      <w:r>
        <w:tab/>
        <w:t>$1</w:t>
      </w:r>
      <w:r w:rsidR="00146EDA" w:rsidRPr="00D37B48">
        <w:t>,000,000</w:t>
      </w:r>
    </w:p>
    <w:p w14:paraId="7D17FC05" w14:textId="6B26FD15" w:rsidR="00146EDA" w:rsidRPr="009425EE" w:rsidRDefault="00146EDA" w:rsidP="005D52CF">
      <w:pPr>
        <w:pStyle w:val="LimitsList"/>
      </w:pPr>
      <w:r w:rsidRPr="009425EE">
        <w:t>Products – Completed Operations Aggregate</w:t>
      </w:r>
      <w:r w:rsidRPr="009425EE">
        <w:tab/>
        <w:t>$</w:t>
      </w:r>
      <w:r w:rsidR="00677E8A">
        <w:t>500</w:t>
      </w:r>
      <w:r w:rsidRPr="009425EE">
        <w:t>,000</w:t>
      </w:r>
    </w:p>
    <w:p w14:paraId="1C2C3DA3" w14:textId="7AB0370B" w:rsidR="00146EDA" w:rsidRPr="009425EE" w:rsidRDefault="00146EDA" w:rsidP="005D52CF">
      <w:pPr>
        <w:pStyle w:val="LimitsList"/>
      </w:pPr>
      <w:r w:rsidRPr="009425EE">
        <w:t>Personal and Advertising Injury</w:t>
      </w:r>
      <w:r w:rsidRPr="009425EE">
        <w:tab/>
      </w:r>
      <w:r w:rsidR="00677E8A" w:rsidRPr="009425EE">
        <w:t>$</w:t>
      </w:r>
      <w:r w:rsidR="00677E8A">
        <w:t>500</w:t>
      </w:r>
      <w:r w:rsidR="00677E8A" w:rsidRPr="009425EE">
        <w:t>,000</w:t>
      </w:r>
    </w:p>
    <w:p w14:paraId="68454664" w14:textId="60B0D47E" w:rsidR="00146EDA" w:rsidRPr="009425EE" w:rsidRDefault="00146EDA" w:rsidP="005D52CF">
      <w:pPr>
        <w:pStyle w:val="LimitsList"/>
      </w:pPr>
      <w:r w:rsidRPr="009425EE">
        <w:t>Damage to Rented Premises</w:t>
      </w:r>
      <w:r w:rsidRPr="009425EE">
        <w:tab/>
        <w:t>$</w:t>
      </w:r>
      <w:r w:rsidR="00677E8A">
        <w:t>25</w:t>
      </w:r>
      <w:r w:rsidRPr="009425EE">
        <w:t>,000</w:t>
      </w:r>
    </w:p>
    <w:p w14:paraId="44AA62AA" w14:textId="513A5F83" w:rsidR="00146EDA" w:rsidRPr="009425EE" w:rsidRDefault="00146EDA" w:rsidP="005D52CF">
      <w:pPr>
        <w:pStyle w:val="LimitsList"/>
      </w:pPr>
      <w:r w:rsidRPr="009425EE">
        <w:t>Each Occurrence</w:t>
      </w:r>
      <w:r w:rsidRPr="009425EE">
        <w:tab/>
      </w:r>
      <w:r w:rsidR="00677E8A" w:rsidRPr="009425EE">
        <w:t>$</w:t>
      </w:r>
      <w:r w:rsidR="00677E8A">
        <w:t>500</w:t>
      </w:r>
      <w:r w:rsidR="00677E8A" w:rsidRPr="009425EE">
        <w:t>,000</w:t>
      </w:r>
    </w:p>
    <w:p w14:paraId="5797E2A8" w14:textId="77777777" w:rsidR="00146EDA" w:rsidRPr="003567A8" w:rsidRDefault="00146EDA" w:rsidP="005D52CF">
      <w:pPr>
        <w:pStyle w:val="LimitsList"/>
        <w:numPr>
          <w:ilvl w:val="0"/>
          <w:numId w:val="0"/>
        </w:numPr>
        <w:ind w:left="2880"/>
      </w:pPr>
    </w:p>
    <w:p w14:paraId="544675B2" w14:textId="77777777" w:rsidR="00023366" w:rsidRDefault="00146EDA" w:rsidP="000B1BA9">
      <w:pPr>
        <w:pStyle w:val="PolicyList"/>
        <w:numPr>
          <w:ilvl w:val="0"/>
          <w:numId w:val="102"/>
        </w:numPr>
      </w:pPr>
      <w:r w:rsidRPr="00D0029D">
        <w:t xml:space="preserve">The policy shall be endorsed, as required by this written agreement, to include the State of Arizona, and its departments, agencies, </w:t>
      </w:r>
      <w:r w:rsidRPr="006860DF">
        <w:t xml:space="preserve">boards, commissions, universities, officers, officials, agents, and employees as additional insureds with respect to liability arising out of the activities performed by or on behalf of the Contractor. </w:t>
      </w:r>
    </w:p>
    <w:p w14:paraId="2486AAF8" w14:textId="2E1E01BC" w:rsidR="00146EDA" w:rsidRPr="00D92B6D" w:rsidRDefault="00146EDA" w:rsidP="000B1BA9">
      <w:pPr>
        <w:pStyle w:val="PolicyList"/>
        <w:numPr>
          <w:ilvl w:val="0"/>
          <w:numId w:val="102"/>
        </w:numPr>
      </w:pPr>
      <w:r w:rsidRPr="006860DF">
        <w:t>Policy shall contain a waiver of subrogation endorsement, as required by this written agreement, in favor of the State of Arizona, and its departments, agencies, boards, commissions, universities, officers, officials, agents, and employees for losses arising from work perfor</w:t>
      </w:r>
      <w:r w:rsidRPr="00FF72F3">
        <w:t>med by or on behalf of the Contractor.</w:t>
      </w:r>
    </w:p>
    <w:p w14:paraId="5D59AA0F" w14:textId="77777777" w:rsidR="00146EDA" w:rsidRPr="004F6F04" w:rsidRDefault="00146EDA" w:rsidP="005602E1">
      <w:pPr>
        <w:pStyle w:val="ListLevel3"/>
      </w:pPr>
      <w:r w:rsidRPr="00E631BE">
        <w:t>Business Automobile Liability</w:t>
      </w:r>
    </w:p>
    <w:p w14:paraId="53DDE39B" w14:textId="77777777" w:rsidR="00146EDA" w:rsidRDefault="00146EDA" w:rsidP="00023366">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02718934" w14:textId="7E2C42E8" w:rsidR="00146EDA" w:rsidRDefault="00146EDA" w:rsidP="005D52CF">
      <w:pPr>
        <w:pStyle w:val="LimitsList"/>
      </w:pPr>
      <w:r w:rsidRPr="00A81D62">
        <w:t>Combined Single Limit (CSL)</w:t>
      </w:r>
      <w:r w:rsidRPr="00A81D62">
        <w:tab/>
        <w:t>$</w:t>
      </w:r>
      <w:r w:rsidR="00E822D3">
        <w:t>500,</w:t>
      </w:r>
      <w:r w:rsidRPr="00A81D62">
        <w:t>000</w:t>
      </w:r>
    </w:p>
    <w:p w14:paraId="58A945D6" w14:textId="77777777" w:rsidR="00146EDA" w:rsidRPr="00A81D62" w:rsidRDefault="00146EDA" w:rsidP="005D52CF">
      <w:pPr>
        <w:pStyle w:val="LimitsList"/>
        <w:numPr>
          <w:ilvl w:val="0"/>
          <w:numId w:val="0"/>
        </w:numPr>
        <w:ind w:left="3600"/>
      </w:pPr>
    </w:p>
    <w:p w14:paraId="70E91A8D" w14:textId="77777777" w:rsidR="00146EDA" w:rsidRDefault="00146EDA" w:rsidP="000B1BA9">
      <w:pPr>
        <w:pStyle w:val="PolicyList"/>
        <w:numPr>
          <w:ilvl w:val="0"/>
          <w:numId w:val="103"/>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39AC9513" w14:textId="77777777" w:rsidR="00146EDA" w:rsidRDefault="00146EDA" w:rsidP="000B1BA9">
      <w:pPr>
        <w:pStyle w:val="PolicyList"/>
        <w:numPr>
          <w:ilvl w:val="0"/>
          <w:numId w:val="103"/>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2CDFCB80" w14:textId="77777777" w:rsidR="00146EDA" w:rsidRPr="002C5066" w:rsidRDefault="00146EDA" w:rsidP="005602E1">
      <w:pPr>
        <w:pStyle w:val="ListLevel3"/>
      </w:pPr>
      <w:r w:rsidRPr="002C5066">
        <w:t>Workers’ Compensation and Employers' Liability</w:t>
      </w:r>
    </w:p>
    <w:p w14:paraId="208EBFEC" w14:textId="77777777" w:rsidR="00146EDA" w:rsidRPr="002135EF" w:rsidRDefault="00146EDA" w:rsidP="005D52CF">
      <w:pPr>
        <w:pStyle w:val="LimitsList"/>
      </w:pPr>
      <w:r>
        <w:t>Workers' Compensation</w:t>
      </w:r>
      <w:r>
        <w:tab/>
      </w:r>
      <w:r w:rsidRPr="002135EF">
        <w:t>Statutory</w:t>
      </w:r>
    </w:p>
    <w:p w14:paraId="1F659315" w14:textId="77777777" w:rsidR="00146EDA" w:rsidRPr="002135EF" w:rsidRDefault="00146EDA" w:rsidP="005D52CF">
      <w:pPr>
        <w:pStyle w:val="LimitsList"/>
      </w:pPr>
      <w:r>
        <w:t>Employers' Liability</w:t>
      </w:r>
    </w:p>
    <w:p w14:paraId="16C85802" w14:textId="582C133C" w:rsidR="00146EDA" w:rsidRPr="002135EF" w:rsidRDefault="00146EDA" w:rsidP="00146EDA">
      <w:pPr>
        <w:pStyle w:val="LimitsListB"/>
      </w:pPr>
      <w:r w:rsidRPr="002135EF">
        <w:t>Each Accident</w:t>
      </w:r>
      <w:r w:rsidRPr="002135EF">
        <w:tab/>
        <w:t>$</w:t>
      </w:r>
      <w:r w:rsidR="00966EA5">
        <w:t>500,000</w:t>
      </w:r>
    </w:p>
    <w:p w14:paraId="1EE5143A" w14:textId="6E840930" w:rsidR="00146EDA" w:rsidRPr="002135EF" w:rsidRDefault="00966EA5" w:rsidP="00146EDA">
      <w:pPr>
        <w:pStyle w:val="LimitsListB"/>
      </w:pPr>
      <w:r>
        <w:t>Disease – Each Employee</w:t>
      </w:r>
      <w:r>
        <w:tab/>
        <w:t>$5</w:t>
      </w:r>
      <w:r w:rsidR="00146EDA" w:rsidRPr="002135EF">
        <w:t>00,000</w:t>
      </w:r>
    </w:p>
    <w:p w14:paraId="5545C432" w14:textId="052F7338" w:rsidR="00146EDA" w:rsidRDefault="00966EA5" w:rsidP="00146EDA">
      <w:pPr>
        <w:pStyle w:val="LimitsListB"/>
      </w:pPr>
      <w:r>
        <w:t>Disease – Policy Limit</w:t>
      </w:r>
      <w:r>
        <w:tab/>
        <w:t>$5</w:t>
      </w:r>
      <w:r w:rsidR="00146EDA" w:rsidRPr="002135EF">
        <w:t>00,000</w:t>
      </w:r>
    </w:p>
    <w:p w14:paraId="708484CF" w14:textId="77777777" w:rsidR="00146EDA" w:rsidRDefault="00146EDA" w:rsidP="00146EDA">
      <w:pPr>
        <w:pStyle w:val="LimitsListB"/>
        <w:numPr>
          <w:ilvl w:val="0"/>
          <w:numId w:val="0"/>
        </w:numPr>
        <w:ind w:left="3960"/>
      </w:pPr>
    </w:p>
    <w:p w14:paraId="26E7E074" w14:textId="77777777" w:rsidR="00146EDA" w:rsidRDefault="00146EDA" w:rsidP="000B1BA9">
      <w:pPr>
        <w:pStyle w:val="PolicyList"/>
        <w:numPr>
          <w:ilvl w:val="0"/>
          <w:numId w:val="104"/>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289A8128" w14:textId="77777777" w:rsidR="00146EDA" w:rsidRPr="009C7520" w:rsidRDefault="00146EDA" w:rsidP="000B1BA9">
      <w:pPr>
        <w:pStyle w:val="PolicyList"/>
        <w:numPr>
          <w:ilvl w:val="0"/>
          <w:numId w:val="104"/>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6D2E3F17" w14:textId="77777777" w:rsidR="00146EDA" w:rsidRPr="009A3D42" w:rsidRDefault="00146EDA" w:rsidP="005602E1">
      <w:pPr>
        <w:pStyle w:val="ListLevel3"/>
        <w:rPr>
          <w:u w:val="single"/>
        </w:rPr>
      </w:pPr>
      <w:r>
        <w:t>Commercial Crime Policy or Blanket Fidelity Bond</w:t>
      </w:r>
    </w:p>
    <w:p w14:paraId="223736EA" w14:textId="77777777" w:rsidR="00146EDA" w:rsidRPr="009335E6" w:rsidRDefault="00146EDA" w:rsidP="005D52CF">
      <w:pPr>
        <w:pStyle w:val="LimitsList"/>
      </w:pPr>
      <w:r w:rsidRPr="009335E6">
        <w:t>Coverage amount is</w:t>
      </w:r>
      <w:r>
        <w:t xml:space="preserve"> </w:t>
      </w:r>
      <w:r w:rsidRPr="009335E6">
        <w:tab/>
        <w:t>$___________</w:t>
      </w:r>
    </w:p>
    <w:p w14:paraId="3B427584" w14:textId="77777777" w:rsidR="00146EDA" w:rsidRDefault="00146EDA" w:rsidP="00146EDA">
      <w:pPr>
        <w:spacing w:after="0"/>
        <w:jc w:val="left"/>
      </w:pPr>
    </w:p>
    <w:p w14:paraId="7FA31FDE" w14:textId="77777777" w:rsidR="00146EDA" w:rsidRDefault="00146EDA" w:rsidP="00E3709B">
      <w:pPr>
        <w:pStyle w:val="PolicyList"/>
        <w:numPr>
          <w:ilvl w:val="0"/>
          <w:numId w:val="0"/>
        </w:numPr>
        <w:ind w:left="2250"/>
      </w:pPr>
      <w:r w:rsidRPr="009335E6">
        <w:t>Coverage should include but is not limited to:</w:t>
      </w:r>
    </w:p>
    <w:p w14:paraId="466CEF2C" w14:textId="77777777" w:rsidR="00E3709B" w:rsidRPr="009335E6" w:rsidRDefault="00E3709B" w:rsidP="00146EDA">
      <w:pPr>
        <w:pStyle w:val="PolicyList"/>
        <w:numPr>
          <w:ilvl w:val="0"/>
          <w:numId w:val="0"/>
        </w:numPr>
        <w:ind w:left="2610"/>
      </w:pPr>
    </w:p>
    <w:p w14:paraId="300A7C77" w14:textId="77777777" w:rsidR="00146EDA" w:rsidRDefault="00146EDA" w:rsidP="000B1BA9">
      <w:pPr>
        <w:pStyle w:val="PolicyList"/>
        <w:numPr>
          <w:ilvl w:val="0"/>
          <w:numId w:val="105"/>
        </w:numPr>
      </w:pPr>
      <w:r w:rsidRPr="00E12D59">
        <w:t>Employee Dishonesty (to include coverage for theft and mysterious disappearance and inventory shortage)</w:t>
      </w:r>
    </w:p>
    <w:p w14:paraId="1D559B9A" w14:textId="77777777" w:rsidR="00146EDA" w:rsidRDefault="00146EDA" w:rsidP="000B1BA9">
      <w:pPr>
        <w:pStyle w:val="PolicyList"/>
        <w:numPr>
          <w:ilvl w:val="0"/>
          <w:numId w:val="105"/>
        </w:numPr>
      </w:pPr>
      <w:r w:rsidRPr="00E12D59">
        <w:t>Money &amp; Securities Inside/Outside</w:t>
      </w:r>
    </w:p>
    <w:p w14:paraId="783F2986" w14:textId="77777777" w:rsidR="00146EDA" w:rsidRDefault="00146EDA" w:rsidP="000B1BA9">
      <w:pPr>
        <w:pStyle w:val="PolicyList"/>
        <w:numPr>
          <w:ilvl w:val="0"/>
          <w:numId w:val="105"/>
        </w:numPr>
      </w:pPr>
      <w:r w:rsidRPr="00E12D59">
        <w:t>Computer Fraud</w:t>
      </w:r>
    </w:p>
    <w:p w14:paraId="2A28FDEE" w14:textId="77777777" w:rsidR="00146EDA" w:rsidRDefault="00146EDA" w:rsidP="000B1BA9">
      <w:pPr>
        <w:pStyle w:val="PolicyList"/>
        <w:numPr>
          <w:ilvl w:val="0"/>
          <w:numId w:val="105"/>
        </w:numPr>
      </w:pPr>
      <w:r w:rsidRPr="00E12D59">
        <w:t>Funds Transferred (if applicable)</w:t>
      </w:r>
    </w:p>
    <w:p w14:paraId="01A25DDE" w14:textId="77777777" w:rsidR="00146EDA" w:rsidRDefault="00146EDA" w:rsidP="000B1BA9">
      <w:pPr>
        <w:pStyle w:val="PolicyList"/>
        <w:numPr>
          <w:ilvl w:val="0"/>
          <w:numId w:val="105"/>
        </w:numPr>
      </w:pPr>
      <w:r w:rsidRPr="00E12D59">
        <w:t>Forgery or Alteration</w:t>
      </w:r>
    </w:p>
    <w:p w14:paraId="4CF7CF49" w14:textId="77777777" w:rsidR="00146EDA" w:rsidRDefault="00146EDA" w:rsidP="000B1BA9">
      <w:pPr>
        <w:pStyle w:val="PolicyList"/>
        <w:numPr>
          <w:ilvl w:val="0"/>
          <w:numId w:val="105"/>
        </w:numPr>
      </w:pPr>
      <w:r w:rsidRPr="00E12D59">
        <w:t>The policy shall be endorsed to include the State of Arizona (and the respective agency) as Loss Payee</w:t>
      </w:r>
    </w:p>
    <w:p w14:paraId="59D801DB" w14:textId="77777777" w:rsidR="00146EDA" w:rsidRPr="00DE295C" w:rsidRDefault="00146EDA" w:rsidP="000B1BA9">
      <w:pPr>
        <w:pStyle w:val="PolicyList"/>
        <w:numPr>
          <w:ilvl w:val="0"/>
          <w:numId w:val="105"/>
        </w:numPr>
      </w:pPr>
      <w:r w:rsidRPr="00DE295C">
        <w:t>The policy shall not contain a condition requiring a conviction or arrest in order to file a claim</w:t>
      </w:r>
    </w:p>
    <w:p w14:paraId="4ECC07CC" w14:textId="6CF66786" w:rsidR="00146EDA" w:rsidRDefault="00146EDA" w:rsidP="00146EDA">
      <w:pPr>
        <w:pStyle w:val="ListLevel2"/>
      </w:pPr>
      <w:r w:rsidRPr="002135EF">
        <w:t xml:space="preserve">Additional </w:t>
      </w:r>
      <w:r w:rsidR="00460239">
        <w:t>Insurance Requirements</w:t>
      </w:r>
    </w:p>
    <w:p w14:paraId="045403C4" w14:textId="77777777" w:rsidR="00146EDA" w:rsidRPr="002135EF" w:rsidRDefault="00146EDA" w:rsidP="00146EDA">
      <w:pPr>
        <w:ind w:left="1440"/>
      </w:pPr>
      <w:r w:rsidRPr="002135EF">
        <w:t>The policies shall include, or be endorsed to include, as required by this written agreement, the following provisions:</w:t>
      </w:r>
    </w:p>
    <w:p w14:paraId="262123D6" w14:textId="267A3F92" w:rsidR="00146EDA" w:rsidRPr="009A3D42" w:rsidRDefault="00146EDA" w:rsidP="005602E1">
      <w:pPr>
        <w:pStyle w:val="ListLevel3"/>
        <w:rPr>
          <w:b/>
        </w:rPr>
      </w:pPr>
      <w:r w:rsidRPr="009E6613">
        <w:t>T</w:t>
      </w:r>
      <w:r w:rsidRPr="00617945">
        <w:t>he Contractor's policies</w:t>
      </w:r>
      <w:r w:rsidR="005A27A0">
        <w:t>, as applicable,</w:t>
      </w:r>
      <w:r w:rsidR="005A27A0"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606893F8" w14:textId="77777777" w:rsidR="00146EDA" w:rsidRPr="009A3D42" w:rsidRDefault="00146EDA" w:rsidP="005602E1">
      <w:pPr>
        <w:pStyle w:val="ListLevel3"/>
        <w:rPr>
          <w:b/>
        </w:rPr>
      </w:pPr>
      <w:r w:rsidRPr="00617945">
        <w:t>Insurance provided by the Contractor shall not limit the Contractor’s liability assumed under the indemnification provisions of this Contract.</w:t>
      </w:r>
    </w:p>
    <w:p w14:paraId="27017905" w14:textId="3456D25C" w:rsidR="00146EDA" w:rsidRDefault="003A04A8" w:rsidP="00146EDA">
      <w:pPr>
        <w:pStyle w:val="ListLevel2"/>
      </w:pPr>
      <w:r>
        <w:t>Notice of Cancellation</w:t>
      </w:r>
    </w:p>
    <w:p w14:paraId="7E8C8C2E" w14:textId="6EB02630" w:rsidR="00146EDA" w:rsidRPr="00617945" w:rsidRDefault="00F97E5E" w:rsidP="00146EDA">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70EAB8F8" w14:textId="62AFD995" w:rsidR="00146EDA" w:rsidRPr="00C333E3" w:rsidRDefault="003A04A8" w:rsidP="00146EDA">
      <w:pPr>
        <w:pStyle w:val="ListLevel2"/>
        <w:rPr>
          <w:bCs/>
        </w:rPr>
      </w:pPr>
      <w:r>
        <w:t>Acceptability of Insurers</w:t>
      </w:r>
    </w:p>
    <w:p w14:paraId="77C6F076" w14:textId="77777777" w:rsidR="00146EDA" w:rsidRPr="00617945" w:rsidRDefault="00146EDA" w:rsidP="00146EDA">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7A1CE1EE" w14:textId="77777777" w:rsidR="006455CA" w:rsidRDefault="006455CA" w:rsidP="006455CA">
      <w:pPr>
        <w:pStyle w:val="ListLevel2"/>
      </w:pPr>
      <w:r>
        <w:t>Verification of Coverage</w:t>
      </w:r>
    </w:p>
    <w:p w14:paraId="41146916"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D591FC0"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58724F46"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53444304" w14:textId="2FE25280" w:rsidR="00146EDA"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7CCBD946" w14:textId="327DF810" w:rsidR="00146EDA" w:rsidRDefault="003A04A8" w:rsidP="00146EDA">
      <w:pPr>
        <w:pStyle w:val="ListLevel2"/>
      </w:pPr>
      <w:r>
        <w:t>Subcontractors</w:t>
      </w:r>
    </w:p>
    <w:p w14:paraId="335B570E" w14:textId="77777777" w:rsidR="00146EDA" w:rsidRPr="00617945" w:rsidRDefault="00146EDA" w:rsidP="00146EDA">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52277AE4" w14:textId="1EA168B7" w:rsidR="00146EDA" w:rsidRPr="00C333E3" w:rsidRDefault="003A04A8" w:rsidP="00146EDA">
      <w:pPr>
        <w:pStyle w:val="ListLevel2"/>
        <w:rPr>
          <w:bCs/>
        </w:rPr>
      </w:pPr>
      <w:r>
        <w:t>Approval and Modifications</w:t>
      </w:r>
    </w:p>
    <w:p w14:paraId="4FA26F9E" w14:textId="77777777" w:rsidR="00146EDA" w:rsidRPr="00617945" w:rsidRDefault="00146EDA" w:rsidP="00146EDA">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25A0E4BB" w14:textId="248E1EFD" w:rsidR="00146EDA" w:rsidRDefault="003A04A8" w:rsidP="00146EDA">
      <w:pPr>
        <w:pStyle w:val="ListLevel2"/>
      </w:pPr>
      <w:r>
        <w:t>Exceptions</w:t>
      </w:r>
    </w:p>
    <w:p w14:paraId="287395BA" w14:textId="77777777" w:rsidR="00146EDA" w:rsidRPr="00C83D7A" w:rsidRDefault="00146EDA" w:rsidP="00146EDA">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3C33FF39" w14:textId="77777777" w:rsidR="00E3709B" w:rsidRDefault="00E3709B">
      <w:pPr>
        <w:spacing w:after="0"/>
        <w:jc w:val="left"/>
        <w:rPr>
          <w:rFonts w:eastAsia="Arial"/>
          <w:b/>
        </w:rPr>
      </w:pPr>
      <w:bookmarkStart w:id="120" w:name="INS_B6b_SvcContract_Money_Under50K"/>
      <w:bookmarkStart w:id="121" w:name="INS_B7_Purchase_Install_Equip"/>
      <w:bookmarkStart w:id="122" w:name="_Toc412473688"/>
      <w:bookmarkStart w:id="123" w:name="_Toc412558286"/>
      <w:bookmarkStart w:id="124" w:name="_Toc412619127"/>
      <w:bookmarkEnd w:id="120"/>
      <w:bookmarkEnd w:id="121"/>
      <w:r>
        <w:rPr>
          <w:rFonts w:eastAsia="Arial"/>
        </w:rPr>
        <w:br w:type="page"/>
      </w:r>
    </w:p>
    <w:p w14:paraId="4A91FA37" w14:textId="60446DC5" w:rsidR="00307007" w:rsidRPr="005108E8" w:rsidRDefault="00E60248" w:rsidP="00F64673">
      <w:pPr>
        <w:pStyle w:val="ListLevel1"/>
        <w:rPr>
          <w:rFonts w:eastAsia="Arial"/>
        </w:rPr>
      </w:pPr>
      <w:bookmarkStart w:id="125" w:name="_Toc433718513"/>
      <w:r w:rsidRPr="005108E8">
        <w:rPr>
          <w:rFonts w:eastAsia="Arial"/>
        </w:rPr>
        <w:t xml:space="preserve">Purchase </w:t>
      </w:r>
      <w:r w:rsidR="002B387F">
        <w:rPr>
          <w:rFonts w:eastAsia="Arial"/>
        </w:rPr>
        <w:t>a</w:t>
      </w:r>
      <w:r w:rsidRPr="005108E8">
        <w:rPr>
          <w:rFonts w:eastAsia="Arial"/>
        </w:rPr>
        <w:t>nd Installation</w:t>
      </w:r>
      <w:r w:rsidR="002B387F">
        <w:rPr>
          <w:rFonts w:eastAsia="Arial"/>
        </w:rPr>
        <w:t xml:space="preserve"> o</w:t>
      </w:r>
      <w:r w:rsidRPr="005108E8">
        <w:rPr>
          <w:rFonts w:eastAsia="Arial"/>
        </w:rPr>
        <w:t>f Equipment</w:t>
      </w:r>
      <w:bookmarkEnd w:id="122"/>
      <w:bookmarkEnd w:id="123"/>
      <w:bookmarkEnd w:id="124"/>
      <w:bookmarkEnd w:id="125"/>
    </w:p>
    <w:p w14:paraId="6AD695D0" w14:textId="1159A911" w:rsidR="00307007" w:rsidRPr="00334322" w:rsidRDefault="00307007" w:rsidP="00B6425F">
      <w:pPr>
        <w:pStyle w:val="Normal-Green"/>
        <w:ind w:left="720"/>
      </w:pPr>
      <w:r w:rsidRPr="00334322">
        <w:t>In contracts where the State of Arizona is purchasing highly valued equipment or machinery (i.e. compressors, air conditioning units, generators, etc.) the scope of services will generally include the installation of the equipment</w:t>
      </w:r>
      <w:r w:rsidR="005E7339" w:rsidRPr="00334322">
        <w:t xml:space="preserve">. </w:t>
      </w:r>
      <w:r w:rsidRPr="00334322">
        <w:t>The contract has now become more than just a standard commodity purchase agreement and falls under the category of a 'service contract</w:t>
      </w:r>
      <w:r w:rsidR="00E60248">
        <w:t>.</w:t>
      </w:r>
      <w:r w:rsidRPr="00334322">
        <w:t>'</w:t>
      </w:r>
    </w:p>
    <w:p w14:paraId="003F41F6" w14:textId="37B7BAE8" w:rsidR="00307007" w:rsidRDefault="00307007" w:rsidP="00B6425F">
      <w:pPr>
        <w:pStyle w:val="Normal-Green"/>
        <w:ind w:left="720"/>
      </w:pPr>
      <w:r w:rsidRPr="00334322">
        <w:t>In addition to the standard general liability, automobile liability and workers' compensation insurance requirements contained in most service agreements, purchase and installation of equipment contracts should also require the vendor to carry an "installation floater</w:t>
      </w:r>
      <w:r w:rsidR="00DE1F97">
        <w:t>.</w:t>
      </w:r>
      <w:r w:rsidRPr="00334322">
        <w:t>" Installation floaters are similar to builders' risk policies and are used by contractors performing a specialized job on an existing building</w:t>
      </w:r>
      <w:r w:rsidR="00DE1F97">
        <w:t>,</w:t>
      </w:r>
      <w:r w:rsidRPr="00334322">
        <w:t xml:space="preserve"> or installing equipment or materials that are </w:t>
      </w:r>
      <w:r w:rsidRPr="00334322">
        <w:rPr>
          <w:i/>
          <w:iCs/>
        </w:rPr>
        <w:t>not</w:t>
      </w:r>
      <w:r w:rsidRPr="00334322">
        <w:t xml:space="preserve"> included in a construction project contract.</w:t>
      </w:r>
    </w:p>
    <w:p w14:paraId="35DFEA59" w14:textId="0ECCD4BF" w:rsidR="00E628FF" w:rsidRPr="00334322" w:rsidRDefault="00E628FF" w:rsidP="00E628FF">
      <w:pPr>
        <w:pStyle w:val="Normal-Green"/>
        <w:ind w:left="720"/>
      </w:pPr>
      <w:r>
        <w:t>(The limit required shall be based on an amount equal to the initial contract amount plus additional coverage equal to contract amount for all subsequent change orders.)</w:t>
      </w:r>
    </w:p>
    <w:p w14:paraId="7F8B49CC" w14:textId="7D4628F0" w:rsidR="00874A2A" w:rsidRPr="00D9536D" w:rsidRDefault="00460239" w:rsidP="00B213A4">
      <w:pPr>
        <w:pStyle w:val="ListLevel2"/>
      </w:pPr>
      <w:r>
        <w:t>Indemnification Clause</w:t>
      </w:r>
      <w:r w:rsidR="00874A2A" w:rsidRPr="00D9536D">
        <w:t xml:space="preserve"> </w:t>
      </w:r>
    </w:p>
    <w:p w14:paraId="1D9B1FA2" w14:textId="65999C26" w:rsidR="00874A2A" w:rsidRPr="00137086" w:rsidRDefault="00874A2A" w:rsidP="00874A2A">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3D2EBF58" w14:textId="7DC8B1D2" w:rsidR="00882383" w:rsidRPr="00D80470" w:rsidRDefault="00874A2A" w:rsidP="00882383">
      <w:pPr>
        <w:ind w:left="1440"/>
      </w:pPr>
      <w:r w:rsidRPr="00137086">
        <w:t>This indemnity shall not apply if the contractor or sub-contractor(s) is/are an agency, board, commission or university of the State of Arizona.</w:t>
      </w:r>
    </w:p>
    <w:p w14:paraId="456F5A13" w14:textId="2C235B83" w:rsidR="00882383" w:rsidRDefault="00460239" w:rsidP="00B213A4">
      <w:pPr>
        <w:pStyle w:val="ListLevel2"/>
      </w:pPr>
      <w:r>
        <w:t>Insurance Requirements</w:t>
      </w:r>
    </w:p>
    <w:p w14:paraId="5BDF7333" w14:textId="77777777" w:rsidR="00882383" w:rsidRPr="006A6DBA" w:rsidRDefault="00882383"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265365BD" w14:textId="77777777" w:rsidR="00882383" w:rsidRPr="00FC6A64" w:rsidRDefault="00882383"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61702134" w14:textId="7BA5F86C" w:rsidR="006860DF" w:rsidRDefault="003A04A8" w:rsidP="00B213A4">
      <w:pPr>
        <w:pStyle w:val="ListLevel2"/>
      </w:pPr>
      <w:r>
        <w:t>Minimum Scope and Limits of Insurance</w:t>
      </w:r>
    </w:p>
    <w:p w14:paraId="15611A73" w14:textId="0CEA8C0B" w:rsidR="00882383" w:rsidRPr="000509C9" w:rsidRDefault="00882383" w:rsidP="00487B9E">
      <w:pPr>
        <w:ind w:left="1440"/>
      </w:pPr>
      <w:r w:rsidRPr="00203F0A">
        <w:t>Contractor shall provide coverage with limits of liability not less than those stated below.</w:t>
      </w:r>
    </w:p>
    <w:p w14:paraId="3FE0B3CB" w14:textId="77777777" w:rsidR="006860DF" w:rsidRPr="003567A8" w:rsidRDefault="006860DF" w:rsidP="005602E1">
      <w:pPr>
        <w:pStyle w:val="ListLevel3"/>
      </w:pPr>
      <w:r w:rsidRPr="003567A8">
        <w:t>Commercial General Liability (CGL) – Occurrence Form</w:t>
      </w:r>
    </w:p>
    <w:p w14:paraId="2A5E57FA" w14:textId="77777777" w:rsidR="006860DF" w:rsidRPr="003567A8" w:rsidRDefault="006860DF" w:rsidP="00E3709B">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0061D483" w14:textId="77777777" w:rsidR="006860DF" w:rsidRPr="00D37B48" w:rsidRDefault="006860DF" w:rsidP="005D52CF">
      <w:pPr>
        <w:pStyle w:val="LimitsList"/>
      </w:pPr>
      <w:r w:rsidRPr="00D37B48">
        <w:t>General Aggregate</w:t>
      </w:r>
      <w:r w:rsidRPr="00D37B48">
        <w:tab/>
        <w:t>$2,000,000</w:t>
      </w:r>
    </w:p>
    <w:p w14:paraId="44224C07" w14:textId="77777777" w:rsidR="006860DF" w:rsidRPr="009425EE" w:rsidRDefault="006860DF" w:rsidP="005D52CF">
      <w:pPr>
        <w:pStyle w:val="LimitsList"/>
      </w:pPr>
      <w:r w:rsidRPr="009425EE">
        <w:t>Products – Completed Operations Aggregate</w:t>
      </w:r>
      <w:r w:rsidRPr="009425EE">
        <w:tab/>
        <w:t>$1,000,000</w:t>
      </w:r>
    </w:p>
    <w:p w14:paraId="72CB8959" w14:textId="77777777" w:rsidR="006860DF" w:rsidRPr="009425EE" w:rsidRDefault="006860DF" w:rsidP="005D52CF">
      <w:pPr>
        <w:pStyle w:val="LimitsList"/>
      </w:pPr>
      <w:r w:rsidRPr="009425EE">
        <w:t>Personal and Advertising Injury</w:t>
      </w:r>
      <w:r w:rsidRPr="009425EE">
        <w:tab/>
        <w:t>$1,000,000</w:t>
      </w:r>
    </w:p>
    <w:p w14:paraId="05611DA3" w14:textId="77777777" w:rsidR="006860DF" w:rsidRPr="009425EE" w:rsidRDefault="006860DF" w:rsidP="005D52CF">
      <w:pPr>
        <w:pStyle w:val="LimitsList"/>
      </w:pPr>
      <w:r w:rsidRPr="009425EE">
        <w:t>Damage to Rented Premises</w:t>
      </w:r>
      <w:r w:rsidRPr="009425EE">
        <w:tab/>
        <w:t>$50,000</w:t>
      </w:r>
    </w:p>
    <w:p w14:paraId="79BAA4E4" w14:textId="77777777" w:rsidR="006860DF" w:rsidRPr="009425EE" w:rsidRDefault="006860DF" w:rsidP="005D52CF">
      <w:pPr>
        <w:pStyle w:val="LimitsList"/>
      </w:pPr>
      <w:r w:rsidRPr="009425EE">
        <w:t>Each Occurrence</w:t>
      </w:r>
      <w:r w:rsidRPr="009425EE">
        <w:tab/>
        <w:t>$1,000,000</w:t>
      </w:r>
    </w:p>
    <w:p w14:paraId="0854C541" w14:textId="77777777" w:rsidR="006860DF" w:rsidRPr="003567A8" w:rsidRDefault="006860DF" w:rsidP="005D52CF">
      <w:pPr>
        <w:pStyle w:val="LimitsList"/>
        <w:numPr>
          <w:ilvl w:val="0"/>
          <w:numId w:val="0"/>
        </w:numPr>
        <w:ind w:left="2880"/>
      </w:pPr>
    </w:p>
    <w:p w14:paraId="6873685A" w14:textId="77777777" w:rsidR="00E3709B" w:rsidRDefault="006860DF" w:rsidP="000B1BA9">
      <w:pPr>
        <w:pStyle w:val="PolicyList"/>
        <w:numPr>
          <w:ilvl w:val="0"/>
          <w:numId w:val="78"/>
        </w:numPr>
      </w:pPr>
      <w:r w:rsidRPr="00D0029D">
        <w:t xml:space="preserve">The policy shall be endorsed, as required by this written agreement, </w:t>
      </w:r>
      <w:r w:rsidRPr="006860DF">
        <w:t xml:space="preserve">to include the State of Arizona, and its departments, agencies, boards, commissions, universities, officers, officials, agents, and employees as additional insureds with respect to liability arising out of the activities performed by or on behalf of the Contractor. </w:t>
      </w:r>
    </w:p>
    <w:p w14:paraId="68952CFF" w14:textId="2E774546" w:rsidR="00882383" w:rsidRPr="008C7B26" w:rsidRDefault="006860DF" w:rsidP="000B1BA9">
      <w:pPr>
        <w:pStyle w:val="PolicyList"/>
        <w:numPr>
          <w:ilvl w:val="0"/>
          <w:numId w:val="78"/>
        </w:numPr>
      </w:pPr>
      <w:r w:rsidRPr="006860DF">
        <w:t>Policy sh</w:t>
      </w:r>
      <w:r w:rsidRPr="00FF72F3">
        <w:t>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3DEC10F9" w14:textId="77777777" w:rsidR="00882383" w:rsidRPr="004F6F04" w:rsidRDefault="00882383" w:rsidP="005602E1">
      <w:pPr>
        <w:pStyle w:val="ListLevel3"/>
      </w:pPr>
      <w:r w:rsidRPr="00E631BE">
        <w:t>Business Automobile Liability</w:t>
      </w:r>
    </w:p>
    <w:p w14:paraId="2453EE3C" w14:textId="77777777" w:rsidR="00882383" w:rsidRDefault="00882383" w:rsidP="00E3709B">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42E73C1A" w14:textId="77777777" w:rsidR="00882383" w:rsidRDefault="00882383" w:rsidP="005D52CF">
      <w:pPr>
        <w:pStyle w:val="LimitsList"/>
      </w:pPr>
      <w:r w:rsidRPr="00A81D62">
        <w:t>Combined Single Limit (CSL)</w:t>
      </w:r>
      <w:r w:rsidRPr="00A81D62">
        <w:tab/>
        <w:t>$1,000,000</w:t>
      </w:r>
    </w:p>
    <w:p w14:paraId="158EA1E3" w14:textId="77777777" w:rsidR="008C7B26" w:rsidRPr="00A81D62" w:rsidRDefault="008C7B26" w:rsidP="005D52CF">
      <w:pPr>
        <w:pStyle w:val="LimitsList"/>
        <w:numPr>
          <w:ilvl w:val="0"/>
          <w:numId w:val="0"/>
        </w:numPr>
        <w:ind w:left="3600"/>
      </w:pPr>
    </w:p>
    <w:p w14:paraId="24E4943A" w14:textId="77777777" w:rsidR="008C7B26" w:rsidRDefault="00882383" w:rsidP="00516040">
      <w:pPr>
        <w:pStyle w:val="PolicyList"/>
        <w:numPr>
          <w:ilvl w:val="0"/>
          <w:numId w:val="51"/>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71020E70" w14:textId="701747DD" w:rsidR="00882383" w:rsidRDefault="00882383" w:rsidP="00516040">
      <w:pPr>
        <w:pStyle w:val="PolicyList"/>
        <w:numPr>
          <w:ilvl w:val="0"/>
          <w:numId w:val="51"/>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76F0C855" w14:textId="740C7057" w:rsidR="00882383" w:rsidRPr="002C5066" w:rsidRDefault="00882383" w:rsidP="005602E1">
      <w:pPr>
        <w:pStyle w:val="ListLevel3"/>
      </w:pPr>
      <w:r w:rsidRPr="002C5066">
        <w:t>Workers’ Compensation and Employers' Liability</w:t>
      </w:r>
    </w:p>
    <w:p w14:paraId="0E426995" w14:textId="77777777" w:rsidR="00882383" w:rsidRPr="002135EF" w:rsidRDefault="00882383" w:rsidP="005D52CF">
      <w:pPr>
        <w:pStyle w:val="LimitsList"/>
      </w:pPr>
      <w:r>
        <w:t>Workers' Compensation</w:t>
      </w:r>
      <w:r>
        <w:tab/>
      </w:r>
      <w:r w:rsidRPr="002135EF">
        <w:t>Statutory</w:t>
      </w:r>
    </w:p>
    <w:p w14:paraId="24D9209E" w14:textId="77777777" w:rsidR="00882383" w:rsidRPr="002135EF" w:rsidRDefault="00882383" w:rsidP="005D52CF">
      <w:pPr>
        <w:pStyle w:val="LimitsList"/>
      </w:pPr>
      <w:r>
        <w:t>Employers' Liability</w:t>
      </w:r>
    </w:p>
    <w:p w14:paraId="38C51CAC" w14:textId="77777777" w:rsidR="00882383" w:rsidRPr="002135EF" w:rsidRDefault="00882383" w:rsidP="00410242">
      <w:pPr>
        <w:pStyle w:val="LimitsListB"/>
      </w:pPr>
      <w:r w:rsidRPr="002135EF">
        <w:t>Each Accident</w:t>
      </w:r>
      <w:r w:rsidRPr="002135EF">
        <w:tab/>
        <w:t>$1,000,000</w:t>
      </w:r>
    </w:p>
    <w:p w14:paraId="7CE9D310" w14:textId="77777777" w:rsidR="00882383" w:rsidRPr="002135EF" w:rsidRDefault="00882383" w:rsidP="00410242">
      <w:pPr>
        <w:pStyle w:val="LimitsListB"/>
      </w:pPr>
      <w:r w:rsidRPr="002135EF">
        <w:t>Disease – Each Employee</w:t>
      </w:r>
      <w:r w:rsidRPr="002135EF">
        <w:tab/>
        <w:t>$1,000,000</w:t>
      </w:r>
    </w:p>
    <w:p w14:paraId="31531230" w14:textId="77777777" w:rsidR="00882383" w:rsidRDefault="00882383" w:rsidP="00410242">
      <w:pPr>
        <w:pStyle w:val="LimitsListB"/>
      </w:pPr>
      <w:r w:rsidRPr="002135EF">
        <w:t>Disease – Policy Limit</w:t>
      </w:r>
      <w:r w:rsidRPr="002135EF">
        <w:tab/>
        <w:t>$1,000,000</w:t>
      </w:r>
    </w:p>
    <w:p w14:paraId="7C4D5B16" w14:textId="77777777" w:rsidR="008C7B26" w:rsidRDefault="008C7B26" w:rsidP="00410242">
      <w:pPr>
        <w:pStyle w:val="LimitsListB"/>
        <w:numPr>
          <w:ilvl w:val="0"/>
          <w:numId w:val="0"/>
        </w:numPr>
        <w:ind w:left="3960"/>
      </w:pPr>
    </w:p>
    <w:p w14:paraId="42FD67BB" w14:textId="77777777" w:rsidR="008C7B26" w:rsidRDefault="00882383" w:rsidP="00516040">
      <w:pPr>
        <w:pStyle w:val="PolicyList"/>
        <w:numPr>
          <w:ilvl w:val="0"/>
          <w:numId w:val="52"/>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1338E2E3" w14:textId="0E815A5C" w:rsidR="00CB088F" w:rsidRPr="009C7520" w:rsidRDefault="00882383" w:rsidP="00516040">
      <w:pPr>
        <w:pStyle w:val="PolicyList"/>
        <w:numPr>
          <w:ilvl w:val="0"/>
          <w:numId w:val="52"/>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776E4822" w14:textId="7060126A" w:rsidR="0025040B" w:rsidRDefault="0025040B" w:rsidP="005602E1">
      <w:pPr>
        <w:pStyle w:val="ListLevel3"/>
      </w:pPr>
      <w:r w:rsidRPr="0025040B">
        <w:t>Installation Floater</w:t>
      </w:r>
    </w:p>
    <w:p w14:paraId="09EEB48D" w14:textId="77777777" w:rsidR="00E72412" w:rsidRDefault="00E72412" w:rsidP="005D52CF">
      <w:pPr>
        <w:pStyle w:val="LimitsList"/>
      </w:pPr>
      <w:r>
        <w:t xml:space="preserve">Coverage amount is </w:t>
      </w:r>
      <w:r w:rsidRPr="00CC19D2">
        <w:t>$__________</w:t>
      </w:r>
    </w:p>
    <w:p w14:paraId="137444B4" w14:textId="77777777" w:rsidR="008C7B26" w:rsidRPr="00CC19D2" w:rsidRDefault="008C7B26" w:rsidP="005D52CF">
      <w:pPr>
        <w:pStyle w:val="LimitsList"/>
        <w:numPr>
          <w:ilvl w:val="0"/>
          <w:numId w:val="0"/>
        </w:numPr>
        <w:ind w:left="3600"/>
      </w:pPr>
    </w:p>
    <w:p w14:paraId="68C290E5" w14:textId="77777777" w:rsidR="008C7B26" w:rsidRDefault="00E72412" w:rsidP="00516040">
      <w:pPr>
        <w:pStyle w:val="PolicyList"/>
        <w:numPr>
          <w:ilvl w:val="0"/>
          <w:numId w:val="30"/>
        </w:numPr>
      </w:pPr>
      <w:r>
        <w:t xml:space="preserve">Policy </w:t>
      </w:r>
      <w:r w:rsidRPr="009A2AF7">
        <w:t xml:space="preserve">shall </w:t>
      </w:r>
      <w:r>
        <w:t xml:space="preserve">contain an Additional Insured </w:t>
      </w:r>
      <w:r w:rsidRPr="009A2AF7">
        <w:t>endorse</w:t>
      </w:r>
      <w:r>
        <w:t>ment</w:t>
      </w:r>
      <w:r w:rsidRPr="009A2AF7">
        <w:t>, as required by this written agreement</w:t>
      </w:r>
      <w:r>
        <w:t>.</w:t>
      </w:r>
      <w:r w:rsidRPr="009A2AF7">
        <w:t xml:space="preserve"> in favor of the State of Arizona, and its departments, agencies, boards, commissions, universities, officers, officials, agents, and employees</w:t>
      </w:r>
      <w:r>
        <w:t>.</w:t>
      </w:r>
    </w:p>
    <w:p w14:paraId="01F6767F" w14:textId="77777777" w:rsidR="008C7B26" w:rsidRDefault="00E72412" w:rsidP="00516040">
      <w:pPr>
        <w:pStyle w:val="PolicyList"/>
        <w:numPr>
          <w:ilvl w:val="0"/>
          <w:numId w:val="30"/>
        </w:numPr>
      </w:pPr>
      <w:r w:rsidRPr="009A2AF7">
        <w:t>The State of Arizona and the Department shall be named as loss payee as our interest may appear.</w:t>
      </w:r>
    </w:p>
    <w:p w14:paraId="564184B6" w14:textId="77777777" w:rsidR="008C7B26" w:rsidRDefault="00E72412" w:rsidP="00516040">
      <w:pPr>
        <w:pStyle w:val="PolicyList"/>
        <w:numPr>
          <w:ilvl w:val="0"/>
          <w:numId w:val="30"/>
        </w:numPr>
      </w:pPr>
      <w:r w:rsidRPr="009A2AF7">
        <w:t>Coverage shall be written on an all risk, replacement cost basis and shall include coverage for flood and earth movement as well as coverage for losses that may occur during equipment testing/commissioning.</w:t>
      </w:r>
    </w:p>
    <w:p w14:paraId="5853E866" w14:textId="77777777" w:rsidR="008C7B26" w:rsidRDefault="00E72412" w:rsidP="00516040">
      <w:pPr>
        <w:pStyle w:val="PolicyList"/>
        <w:numPr>
          <w:ilvl w:val="0"/>
          <w:numId w:val="30"/>
        </w:numPr>
      </w:pPr>
      <w:r w:rsidRPr="009A2AF7">
        <w:t>Policy shall be maintained until whichever of the following shall first occur:  (1) final payment has been made; or, (2) until no person or entity, other than the State of Arizona, has an insurable interest in the property required to be covered.</w:t>
      </w:r>
    </w:p>
    <w:p w14:paraId="43639B9A" w14:textId="77777777" w:rsidR="008C7B26" w:rsidRDefault="00E72412" w:rsidP="00516040">
      <w:pPr>
        <w:pStyle w:val="PolicyList"/>
        <w:numPr>
          <w:ilvl w:val="0"/>
          <w:numId w:val="30"/>
        </w:numPr>
      </w:pPr>
      <w:r w:rsidRPr="009A2AF7">
        <w:t>Policy shall be endorsed such that the insurance shall not be canceled or lapse because of any partial use or occupancy by the State of Arizona.</w:t>
      </w:r>
    </w:p>
    <w:p w14:paraId="26C825D3" w14:textId="77777777" w:rsidR="008C7B26" w:rsidRDefault="00E72412" w:rsidP="00516040">
      <w:pPr>
        <w:pStyle w:val="PolicyList"/>
        <w:numPr>
          <w:ilvl w:val="0"/>
          <w:numId w:val="30"/>
        </w:numPr>
      </w:pPr>
      <w:r w:rsidRPr="009A2AF7">
        <w:t>The Installation Floater must provide coverage from the time the equipment/material becomes the responsibility of the Contractor and shall continue without interruption during the installation, including any time during which the equipment/material is being transported to the installation site, or awaiting installation, whether on or off site.</w:t>
      </w:r>
    </w:p>
    <w:p w14:paraId="336E3096" w14:textId="77777777" w:rsidR="008C7B26" w:rsidRDefault="00E72412" w:rsidP="00516040">
      <w:pPr>
        <w:pStyle w:val="PolicyList"/>
        <w:numPr>
          <w:ilvl w:val="0"/>
          <w:numId w:val="30"/>
        </w:numPr>
      </w:pPr>
      <w:r w:rsidRPr="00D6462D">
        <w:t>Policy shall contain a Waiver of Subrogation endorsement, as required by written agreement</w:t>
      </w:r>
      <w:r>
        <w:t>,</w:t>
      </w:r>
      <w:r w:rsidRPr="00D6462D">
        <w:t xml:space="preserve"> in favor of the State of Arizona, and its departments, agencies, boards, commissions, universities, officers, officials, agents, and employees for losses arising from work performed by the Contractor for the State of Arizona.</w:t>
      </w:r>
    </w:p>
    <w:p w14:paraId="2B3CCE05" w14:textId="254AAFCE" w:rsidR="00E72412" w:rsidRPr="00D6462D" w:rsidRDefault="00E72412" w:rsidP="00516040">
      <w:pPr>
        <w:pStyle w:val="PolicyList"/>
        <w:numPr>
          <w:ilvl w:val="0"/>
          <w:numId w:val="30"/>
        </w:numPr>
      </w:pPr>
      <w:r w:rsidRPr="00D6462D">
        <w:t xml:space="preserve">Contractor is responsible for the payment of all deductibles under the Installation Floater. </w:t>
      </w:r>
    </w:p>
    <w:p w14:paraId="4104DF75" w14:textId="6E1D9B24" w:rsidR="00770C51" w:rsidRDefault="00770C51" w:rsidP="00B213A4">
      <w:pPr>
        <w:pStyle w:val="ListLevel2"/>
      </w:pPr>
      <w:r w:rsidRPr="002135EF">
        <w:t xml:space="preserve">Additional </w:t>
      </w:r>
      <w:r w:rsidR="00460239">
        <w:t>Insurance Requirements</w:t>
      </w:r>
    </w:p>
    <w:p w14:paraId="72FD53BB" w14:textId="77777777" w:rsidR="00770C51" w:rsidRPr="002135EF" w:rsidRDefault="00770C51" w:rsidP="00770C51">
      <w:pPr>
        <w:ind w:left="1440"/>
      </w:pPr>
      <w:r w:rsidRPr="002135EF">
        <w:t>The policies shall include, or be endorsed to include, as required by this written agreement, the following provisions:</w:t>
      </w:r>
    </w:p>
    <w:p w14:paraId="7B823107" w14:textId="11B662A7" w:rsidR="00770C51" w:rsidRPr="009A3D42" w:rsidRDefault="00770C51" w:rsidP="005602E1">
      <w:pPr>
        <w:pStyle w:val="ListLevel3"/>
        <w:rPr>
          <w:b/>
        </w:rPr>
      </w:pPr>
      <w:r w:rsidRPr="009E6613">
        <w:t>T</w:t>
      </w:r>
      <w:r w:rsidRPr="00617945">
        <w:t>he Contractor's policies</w:t>
      </w:r>
      <w:r w:rsidR="005A27A0">
        <w:t>, as applicable,</w:t>
      </w:r>
      <w:r w:rsidR="005A27A0"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4C9FE2BC" w14:textId="77777777" w:rsidR="00770C51" w:rsidRPr="009A3D42" w:rsidRDefault="00770C51" w:rsidP="005602E1">
      <w:pPr>
        <w:pStyle w:val="ListLevel3"/>
        <w:rPr>
          <w:b/>
        </w:rPr>
      </w:pPr>
      <w:r w:rsidRPr="00617945">
        <w:t>Insurance provided by the Contractor shall not limit the Contractor’s liability assumed under the indemnification provisions of this Contract.</w:t>
      </w:r>
    </w:p>
    <w:p w14:paraId="2CCA369E" w14:textId="54BC55EF" w:rsidR="00770C51" w:rsidRDefault="003A04A8" w:rsidP="00B213A4">
      <w:pPr>
        <w:pStyle w:val="ListLevel2"/>
      </w:pPr>
      <w:r>
        <w:t>Notice of Cancellation</w:t>
      </w:r>
    </w:p>
    <w:p w14:paraId="649E0996" w14:textId="69AC9D64" w:rsidR="00770C51" w:rsidRPr="00617945" w:rsidRDefault="00F97E5E" w:rsidP="00770C51">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1DE2B68E" w14:textId="68517BBD" w:rsidR="00770C51" w:rsidRPr="00C333E3" w:rsidRDefault="003A04A8" w:rsidP="00B213A4">
      <w:pPr>
        <w:pStyle w:val="ListLevel2"/>
        <w:rPr>
          <w:bCs/>
        </w:rPr>
      </w:pPr>
      <w:r>
        <w:t>Acceptability of Insurers</w:t>
      </w:r>
    </w:p>
    <w:p w14:paraId="1D82311E" w14:textId="77777777" w:rsidR="00770C51" w:rsidRPr="00617945" w:rsidRDefault="00770C51" w:rsidP="00770C51">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10E78AC9" w14:textId="77777777" w:rsidR="006455CA" w:rsidRDefault="006455CA" w:rsidP="006455CA">
      <w:pPr>
        <w:pStyle w:val="ListLevel2"/>
      </w:pPr>
      <w:r>
        <w:t>Verification of Coverage</w:t>
      </w:r>
    </w:p>
    <w:p w14:paraId="1DC3F9E4"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42BD8E9"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49C00FB7"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094E4236" w14:textId="594AACF3" w:rsidR="00770C51"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1A4ECDCA" w14:textId="5C1E4079" w:rsidR="00770C51" w:rsidRDefault="003A04A8" w:rsidP="00B213A4">
      <w:pPr>
        <w:pStyle w:val="ListLevel2"/>
      </w:pPr>
      <w:r>
        <w:t>Subcontractors</w:t>
      </w:r>
    </w:p>
    <w:p w14:paraId="5C396C63" w14:textId="77777777" w:rsidR="00770C51" w:rsidRPr="00617945" w:rsidRDefault="00770C51" w:rsidP="00770C51">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22000009" w14:textId="3DB8DE77" w:rsidR="00770C51" w:rsidRPr="00C333E3" w:rsidRDefault="003A04A8" w:rsidP="00B213A4">
      <w:pPr>
        <w:pStyle w:val="ListLevel2"/>
        <w:rPr>
          <w:bCs/>
        </w:rPr>
      </w:pPr>
      <w:r>
        <w:t>Approval and Modifications</w:t>
      </w:r>
    </w:p>
    <w:p w14:paraId="750E2C96" w14:textId="77777777" w:rsidR="00770C51" w:rsidRPr="00617945" w:rsidRDefault="00770C51" w:rsidP="00770C51">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3BD17618" w14:textId="067EC57A" w:rsidR="00770C51" w:rsidRDefault="003A04A8" w:rsidP="00B213A4">
      <w:pPr>
        <w:pStyle w:val="ListLevel2"/>
      </w:pPr>
      <w:r>
        <w:t>Exceptions</w:t>
      </w:r>
    </w:p>
    <w:p w14:paraId="6C2DF854" w14:textId="77F1698E" w:rsidR="0025040B" w:rsidRPr="00CA572E" w:rsidRDefault="00770C51" w:rsidP="00CA572E">
      <w:pPr>
        <w:widowControl w:val="0"/>
        <w:tabs>
          <w:tab w:val="center" w:pos="4680"/>
          <w:tab w:val="left" w:pos="5310"/>
        </w:tabs>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r w:rsidR="00316647">
        <w:rPr>
          <w:rFonts w:cs="Arial"/>
          <w:b/>
          <w:caps/>
          <w:color w:val="000000"/>
          <w:sz w:val="28"/>
        </w:rPr>
        <w:br w:type="page"/>
      </w:r>
      <w:bookmarkStart w:id="126" w:name="INS_B7b_Purchase_Install_Equip_Under50k"/>
      <w:bookmarkEnd w:id="126"/>
    </w:p>
    <w:p w14:paraId="692B55DD" w14:textId="0F695277" w:rsidR="00FA034C" w:rsidRPr="005108E8" w:rsidRDefault="00FA034C" w:rsidP="00FA034C">
      <w:pPr>
        <w:pStyle w:val="ListLevel1"/>
        <w:rPr>
          <w:rFonts w:eastAsia="Arial"/>
        </w:rPr>
      </w:pPr>
      <w:bookmarkStart w:id="127" w:name="_Toc433718514"/>
      <w:r w:rsidRPr="005108E8">
        <w:rPr>
          <w:rFonts w:eastAsia="Arial"/>
        </w:rPr>
        <w:t xml:space="preserve">Purchase </w:t>
      </w:r>
      <w:r>
        <w:rPr>
          <w:rFonts w:eastAsia="Arial"/>
        </w:rPr>
        <w:t>a</w:t>
      </w:r>
      <w:r w:rsidRPr="005108E8">
        <w:rPr>
          <w:rFonts w:eastAsia="Arial"/>
        </w:rPr>
        <w:t>nd Installation</w:t>
      </w:r>
      <w:r>
        <w:rPr>
          <w:rFonts w:eastAsia="Arial"/>
        </w:rPr>
        <w:t xml:space="preserve"> o</w:t>
      </w:r>
      <w:r w:rsidRPr="005108E8">
        <w:rPr>
          <w:rFonts w:eastAsia="Arial"/>
        </w:rPr>
        <w:t>f Equipment</w:t>
      </w:r>
      <w:r>
        <w:rPr>
          <w:rFonts w:eastAsia="Arial"/>
        </w:rPr>
        <w:t xml:space="preserve"> ($50,000 or under)</w:t>
      </w:r>
      <w:bookmarkEnd w:id="127"/>
    </w:p>
    <w:p w14:paraId="3E89E26A" w14:textId="77777777" w:rsidR="00FA034C" w:rsidRPr="00334322" w:rsidRDefault="00FA034C" w:rsidP="00FA034C">
      <w:pPr>
        <w:pStyle w:val="Normal-Green"/>
        <w:ind w:left="720"/>
      </w:pPr>
      <w:r w:rsidRPr="00334322">
        <w:t>In contracts where the State of Arizona is purchasing highly valued equipment or machinery (i.e. compressors, air conditioning units, generators, etc.) the scope of services will generally include the installation of the equipment. The contract has now become more than just a standard commodity purchase agreement and falls under the category of a 'service contract</w:t>
      </w:r>
      <w:r>
        <w:t>.</w:t>
      </w:r>
      <w:r w:rsidRPr="00334322">
        <w:t>'</w:t>
      </w:r>
    </w:p>
    <w:p w14:paraId="4ABFE243" w14:textId="77777777" w:rsidR="00FA034C" w:rsidRDefault="00FA034C" w:rsidP="00FA034C">
      <w:pPr>
        <w:pStyle w:val="Normal-Green"/>
        <w:ind w:left="720"/>
      </w:pPr>
      <w:r w:rsidRPr="00334322">
        <w:t>In addition to the standard general liability, automobile liability and workers' compensation insurance requirements contained in most service agreements, purchase and installation of equipment contracts should also require the vendor to carry an "installation floater</w:t>
      </w:r>
      <w:r>
        <w:t>.</w:t>
      </w:r>
      <w:r w:rsidRPr="00334322">
        <w:t>" Installation floaters are similar to builders' risk policies and are used by contractors performing a specialized job on an existing building</w:t>
      </w:r>
      <w:r>
        <w:t>,</w:t>
      </w:r>
      <w:r w:rsidRPr="00334322">
        <w:t xml:space="preserve"> or installing equipment or materials that are </w:t>
      </w:r>
      <w:r w:rsidRPr="00334322">
        <w:rPr>
          <w:i/>
          <w:iCs/>
        </w:rPr>
        <w:t>not</w:t>
      </w:r>
      <w:r w:rsidRPr="00334322">
        <w:t xml:space="preserve"> included in a construction project contract.</w:t>
      </w:r>
    </w:p>
    <w:p w14:paraId="3E57F171" w14:textId="77777777" w:rsidR="00FA034C" w:rsidRPr="00334322" w:rsidRDefault="00FA034C" w:rsidP="00FA034C">
      <w:pPr>
        <w:pStyle w:val="Normal-Green"/>
        <w:ind w:left="720"/>
      </w:pPr>
      <w:r>
        <w:t>(The limit required shall be based on an amount equal to the initial contract amount plus additional coverage equal to contract amount for all subsequent change orders.)</w:t>
      </w:r>
    </w:p>
    <w:p w14:paraId="68382119" w14:textId="416642E7" w:rsidR="00FA034C" w:rsidRPr="00D9536D" w:rsidRDefault="00460239" w:rsidP="00FA034C">
      <w:pPr>
        <w:pStyle w:val="ListLevel2"/>
      </w:pPr>
      <w:r>
        <w:t>Indemnification Clause</w:t>
      </w:r>
      <w:r w:rsidR="00FA034C" w:rsidRPr="00D9536D">
        <w:t xml:space="preserve"> </w:t>
      </w:r>
    </w:p>
    <w:p w14:paraId="4C5AB205" w14:textId="77777777" w:rsidR="00FA034C" w:rsidRPr="00137086" w:rsidRDefault="00FA034C" w:rsidP="00FA034C">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4E6C3FE9" w14:textId="77777777" w:rsidR="00FA034C" w:rsidRPr="00D80470" w:rsidRDefault="00FA034C" w:rsidP="00FA034C">
      <w:pPr>
        <w:ind w:left="1440"/>
      </w:pPr>
      <w:r w:rsidRPr="00137086">
        <w:t>This indemnity shall not apply if the contractor or sub-contractor(s) is/are an agency, board, commission or university of the State of Arizona.</w:t>
      </w:r>
    </w:p>
    <w:p w14:paraId="29DC9C2C" w14:textId="1ED9FDB4" w:rsidR="00FA034C" w:rsidRDefault="00460239" w:rsidP="00FA034C">
      <w:pPr>
        <w:pStyle w:val="ListLevel2"/>
      </w:pPr>
      <w:r>
        <w:t>Insurance Requirements</w:t>
      </w:r>
    </w:p>
    <w:p w14:paraId="0F600540" w14:textId="77777777" w:rsidR="00FA034C" w:rsidRPr="006A6DBA" w:rsidRDefault="00FA034C"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71B623BE" w14:textId="77777777" w:rsidR="00FA034C" w:rsidRPr="00FC6A64" w:rsidRDefault="00FA034C"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73861267" w14:textId="6EDD0813" w:rsidR="00FA034C" w:rsidRDefault="003A04A8" w:rsidP="00FA034C">
      <w:pPr>
        <w:pStyle w:val="ListLevel2"/>
      </w:pPr>
      <w:r>
        <w:t>Minimum Scope and Limits of Insurance</w:t>
      </w:r>
    </w:p>
    <w:p w14:paraId="797CE649" w14:textId="77777777" w:rsidR="00FA034C" w:rsidRPr="000509C9" w:rsidRDefault="00FA034C" w:rsidP="00FA034C">
      <w:pPr>
        <w:ind w:left="1440"/>
      </w:pPr>
      <w:r w:rsidRPr="00203F0A">
        <w:t>Contractor shall provide coverage with limits of liability not less than those stated below.</w:t>
      </w:r>
    </w:p>
    <w:p w14:paraId="479B7BE0" w14:textId="77777777" w:rsidR="00FA034C" w:rsidRPr="003567A8" w:rsidRDefault="00FA034C" w:rsidP="005602E1">
      <w:pPr>
        <w:pStyle w:val="ListLevel3"/>
      </w:pPr>
      <w:r w:rsidRPr="003567A8">
        <w:t>Commercial General Liability (CGL) – Occurrence Form</w:t>
      </w:r>
    </w:p>
    <w:p w14:paraId="32EC15DF" w14:textId="77777777" w:rsidR="00FA034C" w:rsidRPr="003567A8" w:rsidRDefault="00FA034C" w:rsidP="003A7CCC">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260FC928" w14:textId="40C464E7" w:rsidR="00FA034C" w:rsidRPr="00D37B48" w:rsidRDefault="00FA034C" w:rsidP="005D52CF">
      <w:pPr>
        <w:pStyle w:val="LimitsList"/>
      </w:pPr>
      <w:r w:rsidRPr="00D37B48">
        <w:t>General Aggregate</w:t>
      </w:r>
      <w:r w:rsidRPr="00D37B48">
        <w:tab/>
        <w:t>$</w:t>
      </w:r>
      <w:r w:rsidR="00CA589B">
        <w:t>1</w:t>
      </w:r>
      <w:r w:rsidRPr="00D37B48">
        <w:t>,000,000</w:t>
      </w:r>
    </w:p>
    <w:p w14:paraId="46A4BF66" w14:textId="7AFBE470" w:rsidR="00FA034C" w:rsidRPr="009425EE" w:rsidRDefault="00FA034C" w:rsidP="005D52CF">
      <w:pPr>
        <w:pStyle w:val="LimitsList"/>
      </w:pPr>
      <w:r w:rsidRPr="009425EE">
        <w:t>Products – Completed Operations Aggregate</w:t>
      </w:r>
      <w:r w:rsidRPr="009425EE">
        <w:tab/>
        <w:t>$</w:t>
      </w:r>
      <w:r w:rsidR="00CA589B">
        <w:t>5</w:t>
      </w:r>
      <w:r w:rsidRPr="009425EE">
        <w:t>00,000</w:t>
      </w:r>
    </w:p>
    <w:p w14:paraId="394F8AEA" w14:textId="54025CD9" w:rsidR="00FA034C" w:rsidRPr="009425EE" w:rsidRDefault="00FA034C" w:rsidP="005D52CF">
      <w:pPr>
        <w:pStyle w:val="LimitsList"/>
      </w:pPr>
      <w:r w:rsidRPr="009425EE">
        <w:t>P</w:t>
      </w:r>
      <w:r w:rsidR="00CA589B">
        <w:t>ersonal and Advertising Injury</w:t>
      </w:r>
      <w:r w:rsidR="00CA589B">
        <w:tab/>
      </w:r>
      <w:r w:rsidR="00CA589B" w:rsidRPr="009425EE">
        <w:t>$</w:t>
      </w:r>
      <w:r w:rsidR="00CA589B">
        <w:t>5</w:t>
      </w:r>
      <w:r w:rsidR="00CA589B" w:rsidRPr="009425EE">
        <w:t>00,000</w:t>
      </w:r>
    </w:p>
    <w:p w14:paraId="3B910B33" w14:textId="3C34C5CE" w:rsidR="00FA034C" w:rsidRPr="009425EE" w:rsidRDefault="00FA034C" w:rsidP="005D52CF">
      <w:pPr>
        <w:pStyle w:val="LimitsList"/>
      </w:pPr>
      <w:r w:rsidRPr="009425EE">
        <w:t>Damage to Rented Premises</w:t>
      </w:r>
      <w:r w:rsidRPr="009425EE">
        <w:tab/>
        <w:t>$</w:t>
      </w:r>
      <w:r w:rsidR="00CA589B">
        <w:t>25</w:t>
      </w:r>
      <w:r w:rsidRPr="009425EE">
        <w:t>,000</w:t>
      </w:r>
    </w:p>
    <w:p w14:paraId="46677559" w14:textId="0508AF77" w:rsidR="00FA034C" w:rsidRPr="009425EE" w:rsidRDefault="00CA589B" w:rsidP="005D52CF">
      <w:pPr>
        <w:pStyle w:val="LimitsList"/>
      </w:pPr>
      <w:r>
        <w:t>Each Occurrence</w:t>
      </w:r>
      <w:r>
        <w:tab/>
        <w:t>$500</w:t>
      </w:r>
      <w:r w:rsidR="00FA034C" w:rsidRPr="009425EE">
        <w:t>,000</w:t>
      </w:r>
    </w:p>
    <w:p w14:paraId="0A0DBEA9" w14:textId="77777777" w:rsidR="00FA034C" w:rsidRPr="003567A8" w:rsidRDefault="00FA034C" w:rsidP="005D52CF">
      <w:pPr>
        <w:pStyle w:val="LimitsList"/>
        <w:numPr>
          <w:ilvl w:val="0"/>
          <w:numId w:val="0"/>
        </w:numPr>
        <w:ind w:left="2880"/>
      </w:pPr>
    </w:p>
    <w:p w14:paraId="0C6A76B0" w14:textId="77777777" w:rsidR="003A7CCC" w:rsidRDefault="00FA034C" w:rsidP="000B1BA9">
      <w:pPr>
        <w:pStyle w:val="PolicyList"/>
        <w:numPr>
          <w:ilvl w:val="0"/>
          <w:numId w:val="106"/>
        </w:numPr>
      </w:pPr>
      <w:r w:rsidRPr="00D0029D">
        <w:t xml:space="preserve">The policy shall be endorsed, as required by this written agreement, </w:t>
      </w:r>
      <w:r w:rsidRPr="006860DF">
        <w:t xml:space="preserve">to include the State of Arizona, and its departments, agencies, boards, commissions, universities, officers, officials, agents, and employees as additional insureds with respect to liability arising out of the activities performed by or on behalf of the Contractor. </w:t>
      </w:r>
    </w:p>
    <w:p w14:paraId="6BB898BD" w14:textId="6B57F216" w:rsidR="00FA034C" w:rsidRPr="008C7B26" w:rsidRDefault="00FA034C" w:rsidP="000B1BA9">
      <w:pPr>
        <w:pStyle w:val="PolicyList"/>
        <w:numPr>
          <w:ilvl w:val="0"/>
          <w:numId w:val="106"/>
        </w:numPr>
      </w:pPr>
      <w:r w:rsidRPr="006860DF">
        <w:t>Policy sh</w:t>
      </w:r>
      <w:r w:rsidRPr="00FF72F3">
        <w:t>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23C875F6" w14:textId="77777777" w:rsidR="00FA034C" w:rsidRPr="004F6F04" w:rsidRDefault="00FA034C" w:rsidP="005602E1">
      <w:pPr>
        <w:pStyle w:val="ListLevel3"/>
      </w:pPr>
      <w:r w:rsidRPr="00E631BE">
        <w:t>Business Automobile Liability</w:t>
      </w:r>
    </w:p>
    <w:p w14:paraId="5C62160A" w14:textId="77777777" w:rsidR="00FA034C" w:rsidRDefault="00FA034C" w:rsidP="003A7CCC">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39F455E6" w14:textId="7D4EF1BC" w:rsidR="00FA034C" w:rsidRDefault="00344891" w:rsidP="005D52CF">
      <w:pPr>
        <w:pStyle w:val="LimitsList"/>
      </w:pPr>
      <w:r>
        <w:t>Combined Single Limit (CSL)</w:t>
      </w:r>
      <w:r>
        <w:tab/>
        <w:t>$5</w:t>
      </w:r>
      <w:r w:rsidR="00FA034C" w:rsidRPr="00A81D62">
        <w:t>00,000</w:t>
      </w:r>
    </w:p>
    <w:p w14:paraId="6D903158" w14:textId="77777777" w:rsidR="00FA034C" w:rsidRPr="00A81D62" w:rsidRDefault="00FA034C" w:rsidP="005D52CF">
      <w:pPr>
        <w:pStyle w:val="LimitsList"/>
        <w:numPr>
          <w:ilvl w:val="0"/>
          <w:numId w:val="0"/>
        </w:numPr>
        <w:ind w:left="3600"/>
      </w:pPr>
    </w:p>
    <w:p w14:paraId="4FC1E02C" w14:textId="77777777" w:rsidR="00FA034C" w:rsidRDefault="00FA034C" w:rsidP="000B1BA9">
      <w:pPr>
        <w:pStyle w:val="PolicyList"/>
        <w:numPr>
          <w:ilvl w:val="0"/>
          <w:numId w:val="107"/>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5BC1E4B4" w14:textId="77777777" w:rsidR="00FA034C" w:rsidRDefault="00FA034C" w:rsidP="000B1BA9">
      <w:pPr>
        <w:pStyle w:val="PolicyList"/>
        <w:numPr>
          <w:ilvl w:val="0"/>
          <w:numId w:val="107"/>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386FBCBC" w14:textId="77777777" w:rsidR="00FA034C" w:rsidRPr="002C5066" w:rsidRDefault="00FA034C" w:rsidP="005602E1">
      <w:pPr>
        <w:pStyle w:val="ListLevel3"/>
      </w:pPr>
      <w:r w:rsidRPr="002C5066">
        <w:t>Workers’ Compensation and Employers' Liability</w:t>
      </w:r>
    </w:p>
    <w:p w14:paraId="31A84EFD" w14:textId="77777777" w:rsidR="00FA034C" w:rsidRPr="002135EF" w:rsidRDefault="00FA034C" w:rsidP="005D52CF">
      <w:pPr>
        <w:pStyle w:val="LimitsList"/>
      </w:pPr>
      <w:r>
        <w:t>Workers' Compensation</w:t>
      </w:r>
      <w:r>
        <w:tab/>
      </w:r>
      <w:r w:rsidRPr="002135EF">
        <w:t>Statutory</w:t>
      </w:r>
    </w:p>
    <w:p w14:paraId="20EB1FD2" w14:textId="77777777" w:rsidR="00FA034C" w:rsidRPr="002135EF" w:rsidRDefault="00FA034C" w:rsidP="005D52CF">
      <w:pPr>
        <w:pStyle w:val="LimitsList"/>
      </w:pPr>
      <w:r>
        <w:t>Employers' Liability</w:t>
      </w:r>
    </w:p>
    <w:p w14:paraId="773081F2" w14:textId="3D51CD29" w:rsidR="00FA034C" w:rsidRPr="002135EF" w:rsidRDefault="00344891" w:rsidP="00FA034C">
      <w:pPr>
        <w:pStyle w:val="LimitsListB"/>
      </w:pPr>
      <w:r>
        <w:t>Each Accident</w:t>
      </w:r>
      <w:r>
        <w:tab/>
        <w:t>$5</w:t>
      </w:r>
      <w:r w:rsidR="00FA034C" w:rsidRPr="002135EF">
        <w:t>00,000</w:t>
      </w:r>
    </w:p>
    <w:p w14:paraId="1AF605C5" w14:textId="05183A97" w:rsidR="00FA034C" w:rsidRPr="002135EF" w:rsidRDefault="00344891" w:rsidP="00FA034C">
      <w:pPr>
        <w:pStyle w:val="LimitsListB"/>
      </w:pPr>
      <w:r>
        <w:t>Disease – Each Employee</w:t>
      </w:r>
      <w:r>
        <w:tab/>
        <w:t>$5</w:t>
      </w:r>
      <w:r w:rsidR="00FA034C" w:rsidRPr="002135EF">
        <w:t>00,000</w:t>
      </w:r>
    </w:p>
    <w:p w14:paraId="6B481CC6" w14:textId="63327305" w:rsidR="00FA034C" w:rsidRDefault="00344891" w:rsidP="00FA034C">
      <w:pPr>
        <w:pStyle w:val="LimitsListB"/>
      </w:pPr>
      <w:r>
        <w:t>Disease – Policy Limit</w:t>
      </w:r>
      <w:r>
        <w:tab/>
        <w:t>$5</w:t>
      </w:r>
      <w:r w:rsidR="00FA034C" w:rsidRPr="002135EF">
        <w:t>00,000</w:t>
      </w:r>
    </w:p>
    <w:p w14:paraId="4884B956" w14:textId="77777777" w:rsidR="00FA034C" w:rsidRDefault="00FA034C" w:rsidP="00FA034C">
      <w:pPr>
        <w:pStyle w:val="LimitsListB"/>
        <w:numPr>
          <w:ilvl w:val="0"/>
          <w:numId w:val="0"/>
        </w:numPr>
        <w:ind w:left="3960"/>
      </w:pPr>
    </w:p>
    <w:p w14:paraId="26C6F72E" w14:textId="77777777" w:rsidR="00FA034C" w:rsidRDefault="00FA034C" w:rsidP="000B1BA9">
      <w:pPr>
        <w:pStyle w:val="PolicyList"/>
        <w:numPr>
          <w:ilvl w:val="0"/>
          <w:numId w:val="108"/>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3A055882" w14:textId="77777777" w:rsidR="00FA034C" w:rsidRPr="009C7520" w:rsidRDefault="00FA034C" w:rsidP="000B1BA9">
      <w:pPr>
        <w:pStyle w:val="PolicyList"/>
        <w:numPr>
          <w:ilvl w:val="0"/>
          <w:numId w:val="108"/>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7A2140ED" w14:textId="6200F67F" w:rsidR="00FA034C" w:rsidRDefault="00FA034C" w:rsidP="005602E1">
      <w:pPr>
        <w:pStyle w:val="ListLevel3"/>
      </w:pPr>
      <w:r w:rsidRPr="0025040B">
        <w:t>Installation Floater</w:t>
      </w:r>
    </w:p>
    <w:p w14:paraId="68C4ABCC" w14:textId="77777777" w:rsidR="00FA034C" w:rsidRDefault="00FA034C" w:rsidP="005D52CF">
      <w:pPr>
        <w:pStyle w:val="LimitsList"/>
      </w:pPr>
      <w:r>
        <w:t xml:space="preserve">Coverage amount is </w:t>
      </w:r>
      <w:r w:rsidRPr="00CC19D2">
        <w:t>$__________</w:t>
      </w:r>
    </w:p>
    <w:p w14:paraId="5BFF99EF" w14:textId="77777777" w:rsidR="00FA034C" w:rsidRPr="00CC19D2" w:rsidRDefault="00FA034C" w:rsidP="005D52CF">
      <w:pPr>
        <w:pStyle w:val="LimitsList"/>
        <w:numPr>
          <w:ilvl w:val="0"/>
          <w:numId w:val="0"/>
        </w:numPr>
        <w:ind w:left="3600"/>
      </w:pPr>
    </w:p>
    <w:p w14:paraId="77C14415" w14:textId="77777777" w:rsidR="00FA034C" w:rsidRDefault="00FA034C" w:rsidP="000B1BA9">
      <w:pPr>
        <w:pStyle w:val="PolicyList"/>
        <w:numPr>
          <w:ilvl w:val="0"/>
          <w:numId w:val="109"/>
        </w:numPr>
      </w:pPr>
      <w:r>
        <w:t xml:space="preserve">Policy </w:t>
      </w:r>
      <w:r w:rsidRPr="009A2AF7">
        <w:t xml:space="preserve">shall </w:t>
      </w:r>
      <w:r>
        <w:t xml:space="preserve">contain an Additional Insured </w:t>
      </w:r>
      <w:r w:rsidRPr="009A2AF7">
        <w:t>endorse</w:t>
      </w:r>
      <w:r>
        <w:t>ment</w:t>
      </w:r>
      <w:r w:rsidRPr="009A2AF7">
        <w:t>, as required by this written agreement</w:t>
      </w:r>
      <w:r>
        <w:t>.</w:t>
      </w:r>
      <w:r w:rsidRPr="009A2AF7">
        <w:t xml:space="preserve"> in favor of the State of Arizona, and its departments, agencies, boards, commissions, universities, officers, officials, agents, and employees</w:t>
      </w:r>
      <w:r>
        <w:t>.</w:t>
      </w:r>
    </w:p>
    <w:p w14:paraId="4C5DC6CD" w14:textId="77777777" w:rsidR="00FA034C" w:rsidRDefault="00FA034C" w:rsidP="000B1BA9">
      <w:pPr>
        <w:pStyle w:val="PolicyList"/>
        <w:numPr>
          <w:ilvl w:val="0"/>
          <w:numId w:val="109"/>
        </w:numPr>
      </w:pPr>
      <w:r w:rsidRPr="009A2AF7">
        <w:t>The State of Arizona and the Department shall be named as loss payee as our interest may appear.</w:t>
      </w:r>
    </w:p>
    <w:p w14:paraId="44A072F9" w14:textId="77777777" w:rsidR="00FA034C" w:rsidRDefault="00FA034C" w:rsidP="000B1BA9">
      <w:pPr>
        <w:pStyle w:val="PolicyList"/>
        <w:numPr>
          <w:ilvl w:val="0"/>
          <w:numId w:val="109"/>
        </w:numPr>
      </w:pPr>
      <w:r w:rsidRPr="009A2AF7">
        <w:t>Coverage shall be written on an all risk, replacement cost basis and shall include coverage for flood and earth movement as well as coverage for losses that may occur during equipment testing/commissioning.</w:t>
      </w:r>
    </w:p>
    <w:p w14:paraId="5A67A5C1" w14:textId="77777777" w:rsidR="00FA034C" w:rsidRDefault="00FA034C" w:rsidP="000B1BA9">
      <w:pPr>
        <w:pStyle w:val="PolicyList"/>
        <w:numPr>
          <w:ilvl w:val="0"/>
          <w:numId w:val="109"/>
        </w:numPr>
      </w:pPr>
      <w:r w:rsidRPr="009A2AF7">
        <w:t>Policy shall be maintained until whichever of the following shall first occur:  (1) final payment has been made; or, (2) until no person or entity, other than the State of Arizona, has an insurable interest in the property required to be covered.</w:t>
      </w:r>
    </w:p>
    <w:p w14:paraId="554EBB26" w14:textId="77777777" w:rsidR="00FA034C" w:rsidRDefault="00FA034C" w:rsidP="000B1BA9">
      <w:pPr>
        <w:pStyle w:val="PolicyList"/>
        <w:numPr>
          <w:ilvl w:val="0"/>
          <w:numId w:val="109"/>
        </w:numPr>
      </w:pPr>
      <w:r w:rsidRPr="009A2AF7">
        <w:t>Policy shall be endorsed such that the insurance shall not be canceled or lapse because of any partial use or occupancy by the State of Arizona.</w:t>
      </w:r>
    </w:p>
    <w:p w14:paraId="486E7912" w14:textId="77777777" w:rsidR="00FA034C" w:rsidRDefault="00FA034C" w:rsidP="000B1BA9">
      <w:pPr>
        <w:pStyle w:val="PolicyList"/>
        <w:numPr>
          <w:ilvl w:val="0"/>
          <w:numId w:val="109"/>
        </w:numPr>
      </w:pPr>
      <w:r w:rsidRPr="009A2AF7">
        <w:t>The Installation Floater must provide coverage from the time the equipment/material becomes the responsibility of the Contractor and shall continue without interruption during the installation, including any time during which the equipment/material is being transported to the installation site, or awaiting installation, whether on or off site.</w:t>
      </w:r>
    </w:p>
    <w:p w14:paraId="51278054" w14:textId="77777777" w:rsidR="00FA034C" w:rsidRDefault="00FA034C" w:rsidP="000B1BA9">
      <w:pPr>
        <w:pStyle w:val="PolicyList"/>
        <w:numPr>
          <w:ilvl w:val="0"/>
          <w:numId w:val="109"/>
        </w:numPr>
      </w:pPr>
      <w:r w:rsidRPr="00D6462D">
        <w:t>Policy shall contain a Waiver of Subrogation endorsement, as required by written agreement</w:t>
      </w:r>
      <w:r>
        <w:t>,</w:t>
      </w:r>
      <w:r w:rsidRPr="00D6462D">
        <w:t xml:space="preserve"> in favor of the State of Arizona, and its departments, agencies, boards, commissions, universities, officers, officials, agents, and employees for losses arising from work performed by the Contractor for the State of Arizona.</w:t>
      </w:r>
    </w:p>
    <w:p w14:paraId="7372F9B8" w14:textId="77777777" w:rsidR="00FA034C" w:rsidRPr="00D6462D" w:rsidRDefault="00FA034C" w:rsidP="000B1BA9">
      <w:pPr>
        <w:pStyle w:val="PolicyList"/>
        <w:numPr>
          <w:ilvl w:val="0"/>
          <w:numId w:val="109"/>
        </w:numPr>
      </w:pPr>
      <w:r w:rsidRPr="00D6462D">
        <w:t xml:space="preserve">Contractor is responsible for the payment of all deductibles under the Installation Floater. </w:t>
      </w:r>
    </w:p>
    <w:p w14:paraId="1CE2F491" w14:textId="4CADADAB" w:rsidR="00FA034C" w:rsidRDefault="00FA034C" w:rsidP="00FA034C">
      <w:pPr>
        <w:pStyle w:val="ListLevel2"/>
      </w:pPr>
      <w:r w:rsidRPr="002135EF">
        <w:t xml:space="preserve">Additional </w:t>
      </w:r>
      <w:r w:rsidR="00460239">
        <w:t>Insurance Requirements</w:t>
      </w:r>
    </w:p>
    <w:p w14:paraId="49CD27BB" w14:textId="77777777" w:rsidR="00FA034C" w:rsidRPr="002135EF" w:rsidRDefault="00FA034C" w:rsidP="00FA034C">
      <w:pPr>
        <w:ind w:left="1440"/>
      </w:pPr>
      <w:r w:rsidRPr="002135EF">
        <w:t>The policies shall include, or be endorsed to include, as required by this written agreement, the following provisions:</w:t>
      </w:r>
    </w:p>
    <w:p w14:paraId="5E7A0E98" w14:textId="3E433D5D" w:rsidR="00FA034C" w:rsidRPr="009A3D42" w:rsidRDefault="00FA034C" w:rsidP="005602E1">
      <w:pPr>
        <w:pStyle w:val="ListLevel3"/>
        <w:rPr>
          <w:b/>
        </w:rPr>
      </w:pPr>
      <w:r w:rsidRPr="009E6613">
        <w:t>T</w:t>
      </w:r>
      <w:r w:rsidRPr="00617945">
        <w:t>he Contractor's policies</w:t>
      </w:r>
      <w:r w:rsidR="005A27A0">
        <w:t>, as applicable,</w:t>
      </w:r>
      <w:r w:rsidR="005A27A0"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0B8EB902" w14:textId="77777777" w:rsidR="00FA034C" w:rsidRPr="009A3D42" w:rsidRDefault="00FA034C" w:rsidP="005602E1">
      <w:pPr>
        <w:pStyle w:val="ListLevel3"/>
        <w:rPr>
          <w:b/>
        </w:rPr>
      </w:pPr>
      <w:r w:rsidRPr="00617945">
        <w:t>Insurance provided by the Contractor shall not limit the Contractor’s liability assumed under the indemnification provisions of this Contract.</w:t>
      </w:r>
    </w:p>
    <w:p w14:paraId="7D5C48C1" w14:textId="5E4B91BA" w:rsidR="00FA034C" w:rsidRDefault="003A04A8" w:rsidP="00FA034C">
      <w:pPr>
        <w:pStyle w:val="ListLevel2"/>
      </w:pPr>
      <w:r>
        <w:t>Notice of Cancellation</w:t>
      </w:r>
    </w:p>
    <w:p w14:paraId="58601BCF" w14:textId="737B89DB" w:rsidR="00FA034C" w:rsidRPr="00617945" w:rsidRDefault="00F97E5E" w:rsidP="00FA034C">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7A17AC3D" w14:textId="6D428E31" w:rsidR="00FA034C" w:rsidRPr="00C333E3" w:rsidRDefault="003A04A8" w:rsidP="00FA034C">
      <w:pPr>
        <w:pStyle w:val="ListLevel2"/>
        <w:rPr>
          <w:bCs/>
        </w:rPr>
      </w:pPr>
      <w:r>
        <w:t>Acceptability of Insurers</w:t>
      </w:r>
    </w:p>
    <w:p w14:paraId="79378A68" w14:textId="77777777" w:rsidR="00FA034C" w:rsidRPr="00617945" w:rsidRDefault="00FA034C" w:rsidP="00FA034C">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60DF2033" w14:textId="77777777" w:rsidR="006455CA" w:rsidRDefault="006455CA" w:rsidP="006455CA">
      <w:pPr>
        <w:pStyle w:val="ListLevel2"/>
      </w:pPr>
      <w:r>
        <w:t>Verification of Coverage</w:t>
      </w:r>
    </w:p>
    <w:p w14:paraId="6AE33D89"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680FC3B"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2020DD32"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42939066" w14:textId="5515E4F1" w:rsidR="00FA034C"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321773CB" w14:textId="7A6F1318" w:rsidR="00FA034C" w:rsidRDefault="003A04A8" w:rsidP="00FA034C">
      <w:pPr>
        <w:pStyle w:val="ListLevel2"/>
      </w:pPr>
      <w:r>
        <w:t>Subcontractors</w:t>
      </w:r>
    </w:p>
    <w:p w14:paraId="48C20B50" w14:textId="77777777" w:rsidR="00FA034C" w:rsidRPr="00617945" w:rsidRDefault="00FA034C" w:rsidP="00FA034C">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5738CA5D" w14:textId="195D8CA4" w:rsidR="00FA034C" w:rsidRPr="00C333E3" w:rsidRDefault="003A04A8" w:rsidP="00FA034C">
      <w:pPr>
        <w:pStyle w:val="ListLevel2"/>
        <w:rPr>
          <w:bCs/>
        </w:rPr>
      </w:pPr>
      <w:r>
        <w:t>Approval and Modifications</w:t>
      </w:r>
    </w:p>
    <w:p w14:paraId="38B82482" w14:textId="77777777" w:rsidR="00FA034C" w:rsidRPr="00617945" w:rsidRDefault="00FA034C" w:rsidP="00FA034C">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0B5D5716" w14:textId="3D939E28" w:rsidR="00FA034C" w:rsidRDefault="003A04A8" w:rsidP="00FA034C">
      <w:pPr>
        <w:pStyle w:val="ListLevel2"/>
      </w:pPr>
      <w:r>
        <w:t>Exceptions</w:t>
      </w:r>
    </w:p>
    <w:p w14:paraId="3107298A" w14:textId="036B6466" w:rsidR="00FA034C" w:rsidRPr="00CA572E" w:rsidRDefault="00FA034C" w:rsidP="00CA572E">
      <w:pPr>
        <w:widowControl w:val="0"/>
        <w:tabs>
          <w:tab w:val="center" w:pos="4680"/>
          <w:tab w:val="left" w:pos="5310"/>
        </w:tabs>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3A9C9CA9" w14:textId="77777777" w:rsidR="00316647" w:rsidRDefault="00316647" w:rsidP="00634E48">
      <w:pPr>
        <w:spacing w:before="100" w:beforeAutospacing="1" w:after="100" w:afterAutospacing="1"/>
        <w:jc w:val="center"/>
        <w:rPr>
          <w:rFonts w:cs="Arial"/>
          <w:b/>
          <w:bCs/>
          <w:color w:val="000000"/>
          <w:sz w:val="28"/>
          <w:szCs w:val="28"/>
        </w:rPr>
        <w:sectPr w:rsidR="00316647" w:rsidSect="000A3489">
          <w:type w:val="continuous"/>
          <w:pgSz w:w="12240" w:h="15840" w:code="1"/>
          <w:pgMar w:top="1872" w:right="1440" w:bottom="1296" w:left="1440" w:header="720" w:footer="720" w:gutter="0"/>
          <w:cols w:space="720"/>
        </w:sectPr>
      </w:pPr>
    </w:p>
    <w:p w14:paraId="2532D9D6" w14:textId="41EA2FE4" w:rsidR="00D17782" w:rsidRPr="00F9595F" w:rsidRDefault="00DC51E4" w:rsidP="00F64673">
      <w:pPr>
        <w:pStyle w:val="ListLevel1"/>
      </w:pPr>
      <w:bookmarkStart w:id="128" w:name="INS_B8_Elevator_Maintenance"/>
      <w:bookmarkStart w:id="129" w:name="_Toc412473691"/>
      <w:bookmarkStart w:id="130" w:name="_Toc412558287"/>
      <w:bookmarkStart w:id="131" w:name="_Toc412619128"/>
      <w:bookmarkStart w:id="132" w:name="_Toc433718515"/>
      <w:bookmarkEnd w:id="128"/>
      <w:r>
        <w:t>E</w:t>
      </w:r>
      <w:r w:rsidR="00F9595F" w:rsidRPr="00F9595F">
        <w:t>levator Maintenance Contracts</w:t>
      </w:r>
      <w:bookmarkEnd w:id="129"/>
      <w:bookmarkEnd w:id="130"/>
      <w:bookmarkEnd w:id="131"/>
      <w:bookmarkEnd w:id="132"/>
    </w:p>
    <w:p w14:paraId="4719B81C" w14:textId="5106DB22" w:rsidR="00D17782" w:rsidRPr="00334322" w:rsidRDefault="00D17782" w:rsidP="00DC51E4">
      <w:pPr>
        <w:pStyle w:val="Normal-Green"/>
        <w:ind w:left="720"/>
      </w:pPr>
      <w:r w:rsidRPr="00334322">
        <w:t>Contracts involving elevator maintenance services present a higher risk to the State of Arizona</w:t>
      </w:r>
      <w:r w:rsidR="005E7339" w:rsidRPr="00334322">
        <w:t xml:space="preserve">. </w:t>
      </w:r>
      <w:r w:rsidRPr="00334322">
        <w:t>Therefore, the State of Arizona requires higher limits of liability from these contractors due to the serious nature of claims that could res</w:t>
      </w:r>
      <w:r w:rsidR="00075DDF">
        <w:t>ult from the negligence of the C</w:t>
      </w:r>
      <w:r w:rsidRPr="00334322">
        <w:t>ontractor.</w:t>
      </w:r>
    </w:p>
    <w:p w14:paraId="2BFF1036" w14:textId="1EB0FEA8" w:rsidR="00874A2A" w:rsidRPr="00D9536D" w:rsidRDefault="00460239" w:rsidP="00B213A4">
      <w:pPr>
        <w:pStyle w:val="ListLevel2"/>
      </w:pPr>
      <w:r>
        <w:t>Indemnification Clause</w:t>
      </w:r>
      <w:r w:rsidR="00874A2A" w:rsidRPr="00D9536D">
        <w:t xml:space="preserve"> </w:t>
      </w:r>
    </w:p>
    <w:p w14:paraId="731DC32D" w14:textId="308DEBE0" w:rsidR="00874A2A" w:rsidRPr="00137086" w:rsidRDefault="00874A2A" w:rsidP="00874A2A">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6515FA40" w14:textId="346175C7" w:rsidR="00882383" w:rsidRPr="00D80470" w:rsidRDefault="00874A2A" w:rsidP="00D913B5">
      <w:pPr>
        <w:ind w:left="1440"/>
      </w:pPr>
      <w:r w:rsidRPr="00137086">
        <w:t>This indemnity shall not apply if the contractor or sub-contractor(s) is/are an agency, board, commission or university of the State of Arizona.</w:t>
      </w:r>
    </w:p>
    <w:p w14:paraId="172E584C" w14:textId="2F7ADA87" w:rsidR="00882383" w:rsidRDefault="00460239" w:rsidP="00B213A4">
      <w:pPr>
        <w:pStyle w:val="ListLevel2"/>
      </w:pPr>
      <w:r>
        <w:t>Insurance Requirements</w:t>
      </w:r>
    </w:p>
    <w:p w14:paraId="67FE166D" w14:textId="77777777" w:rsidR="00882383" w:rsidRPr="006A6DBA" w:rsidRDefault="00882383"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19AF43FE" w14:textId="77777777" w:rsidR="00882383" w:rsidRPr="00FC6A64" w:rsidRDefault="00882383"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7F995697" w14:textId="78238C87" w:rsidR="00732F79" w:rsidRDefault="003A04A8" w:rsidP="00B213A4">
      <w:pPr>
        <w:pStyle w:val="ListLevel2"/>
      </w:pPr>
      <w:r>
        <w:t>Minimum Scope and Limits of Insurance</w:t>
      </w:r>
    </w:p>
    <w:p w14:paraId="14456AE7" w14:textId="19F034DA" w:rsidR="00882383" w:rsidRPr="000509C9" w:rsidRDefault="00882383" w:rsidP="00487B9E">
      <w:pPr>
        <w:ind w:left="1440"/>
      </w:pPr>
      <w:r w:rsidRPr="00203F0A">
        <w:t>Contractor shall provide coverage with limits of liability not less than those stated below.</w:t>
      </w:r>
    </w:p>
    <w:p w14:paraId="4622EBF8" w14:textId="77777777" w:rsidR="00882383" w:rsidRPr="003567A8" w:rsidRDefault="00882383" w:rsidP="005602E1">
      <w:pPr>
        <w:pStyle w:val="ListLevel3"/>
      </w:pPr>
      <w:r w:rsidRPr="003567A8">
        <w:t>Commercial General Liability (CGL) – Occurrence Form</w:t>
      </w:r>
    </w:p>
    <w:p w14:paraId="44C370F2" w14:textId="2F2855B4" w:rsidR="00882383" w:rsidRPr="003567A8" w:rsidRDefault="0089409E" w:rsidP="00B121AB">
      <w:pPr>
        <w:ind w:left="2160"/>
      </w:pPr>
      <w:r w:rsidRPr="0089409E">
        <w:t>Policy shall include bodily injury, property damage, and broad form contractual liability coverage.</w:t>
      </w:r>
    </w:p>
    <w:p w14:paraId="18D0C451" w14:textId="1F56BAD2" w:rsidR="00882383" w:rsidRPr="003567A8" w:rsidRDefault="00882383" w:rsidP="005D52CF">
      <w:pPr>
        <w:pStyle w:val="LimitsList"/>
      </w:pPr>
      <w:r w:rsidRPr="003567A8">
        <w:t>General Aggregate</w:t>
      </w:r>
      <w:r w:rsidRPr="003567A8">
        <w:tab/>
        <w:t>$</w:t>
      </w:r>
      <w:r w:rsidR="00E628FF">
        <w:t>10</w:t>
      </w:r>
      <w:r w:rsidRPr="003567A8">
        <w:t>,000,000</w:t>
      </w:r>
    </w:p>
    <w:p w14:paraId="1C080715" w14:textId="5D49CB2D" w:rsidR="00882383" w:rsidRPr="003567A8" w:rsidRDefault="00882383" w:rsidP="005D52CF">
      <w:pPr>
        <w:pStyle w:val="LimitsList"/>
      </w:pPr>
      <w:r w:rsidRPr="003567A8">
        <w:t>Products – Completed Operations Aggregate</w:t>
      </w:r>
      <w:r w:rsidRPr="003567A8">
        <w:tab/>
        <w:t>$1</w:t>
      </w:r>
      <w:r w:rsidR="00E628FF">
        <w:t>0</w:t>
      </w:r>
      <w:r w:rsidRPr="003567A8">
        <w:t>,000,000</w:t>
      </w:r>
    </w:p>
    <w:p w14:paraId="7B04782F" w14:textId="730462B9" w:rsidR="00882383" w:rsidRPr="003567A8" w:rsidRDefault="00882383" w:rsidP="005D52CF">
      <w:pPr>
        <w:pStyle w:val="LimitsList"/>
      </w:pPr>
      <w:r w:rsidRPr="003567A8">
        <w:t>Personal and Advertising Injury</w:t>
      </w:r>
      <w:r w:rsidRPr="003567A8">
        <w:tab/>
        <w:t>$1</w:t>
      </w:r>
      <w:r w:rsidR="00E628FF">
        <w:t>0</w:t>
      </w:r>
      <w:r w:rsidRPr="003567A8">
        <w:t>,000,000</w:t>
      </w:r>
    </w:p>
    <w:p w14:paraId="75838ED1" w14:textId="11D8AEC4" w:rsidR="00882383" w:rsidRPr="003567A8" w:rsidRDefault="00882383" w:rsidP="005D52CF">
      <w:pPr>
        <w:pStyle w:val="LimitsList"/>
      </w:pPr>
      <w:r w:rsidRPr="003567A8">
        <w:t>Damage to Rented Premises</w:t>
      </w:r>
      <w:r w:rsidRPr="003567A8">
        <w:tab/>
        <w:t>$50,000</w:t>
      </w:r>
    </w:p>
    <w:p w14:paraId="530AEFEB" w14:textId="0A4C4A32" w:rsidR="00882383" w:rsidRDefault="00882383" w:rsidP="005D52CF">
      <w:pPr>
        <w:pStyle w:val="LimitsList"/>
      </w:pPr>
      <w:r w:rsidRPr="003567A8">
        <w:t>Each Occurrence</w:t>
      </w:r>
      <w:r w:rsidRPr="003567A8">
        <w:tab/>
        <w:t>$1</w:t>
      </w:r>
      <w:r w:rsidR="00E628FF">
        <w:t>0</w:t>
      </w:r>
      <w:r w:rsidRPr="003567A8">
        <w:t>,000,000</w:t>
      </w:r>
    </w:p>
    <w:p w14:paraId="3D4725FD" w14:textId="77777777" w:rsidR="008C7B26" w:rsidRPr="003567A8" w:rsidRDefault="008C7B26" w:rsidP="005D52CF">
      <w:pPr>
        <w:pStyle w:val="LimitsList"/>
        <w:numPr>
          <w:ilvl w:val="0"/>
          <w:numId w:val="0"/>
        </w:numPr>
        <w:ind w:left="3600"/>
      </w:pPr>
    </w:p>
    <w:p w14:paraId="70D70146" w14:textId="77777777" w:rsidR="008C7B26" w:rsidRDefault="00882383" w:rsidP="00516040">
      <w:pPr>
        <w:pStyle w:val="PolicyList"/>
        <w:numPr>
          <w:ilvl w:val="0"/>
          <w:numId w:val="53"/>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39021049" w14:textId="0358CFFF" w:rsidR="00882383" w:rsidRPr="008C7B26" w:rsidRDefault="00882383" w:rsidP="00516040">
      <w:pPr>
        <w:pStyle w:val="PolicyList"/>
        <w:numPr>
          <w:ilvl w:val="0"/>
          <w:numId w:val="53"/>
        </w:numPr>
      </w:pPr>
      <w:r w:rsidRPr="00553241">
        <w:t>Policy shall contain a waiver of subrogation endorsement, as required by this written agreement, in favor of the State of Arizona</w:t>
      </w:r>
      <w:r w:rsidRPr="003567A8">
        <w:t>, and its departments, agencies, boards, commissions, universities, officers, officials, agents, and employees for losses arising from work performed by or on behalf of the Contractor.</w:t>
      </w:r>
    </w:p>
    <w:p w14:paraId="1F378B3A" w14:textId="77777777" w:rsidR="00882383" w:rsidRPr="004F6F04" w:rsidRDefault="00882383" w:rsidP="005602E1">
      <w:pPr>
        <w:pStyle w:val="ListLevel3"/>
      </w:pPr>
      <w:r w:rsidRPr="00E631BE">
        <w:t>Business Automobile Liability</w:t>
      </w:r>
    </w:p>
    <w:p w14:paraId="30E4E738" w14:textId="77777777" w:rsidR="00882383" w:rsidRDefault="00882383" w:rsidP="00B121AB">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58871D31" w14:textId="77777777" w:rsidR="00882383" w:rsidRDefault="00882383" w:rsidP="005D52CF">
      <w:pPr>
        <w:pStyle w:val="LimitsList"/>
      </w:pPr>
      <w:r w:rsidRPr="00A81D62">
        <w:t>Combined Single Limit (CSL)</w:t>
      </w:r>
      <w:r w:rsidRPr="00A81D62">
        <w:tab/>
        <w:t>$1,000,000</w:t>
      </w:r>
    </w:p>
    <w:p w14:paraId="01301CF7" w14:textId="77777777" w:rsidR="008C7B26" w:rsidRPr="00A81D62" w:rsidRDefault="008C7B26" w:rsidP="005D52CF">
      <w:pPr>
        <w:pStyle w:val="LimitsList"/>
        <w:numPr>
          <w:ilvl w:val="0"/>
          <w:numId w:val="0"/>
        </w:numPr>
        <w:ind w:left="3600"/>
      </w:pPr>
    </w:p>
    <w:p w14:paraId="2456752F" w14:textId="77777777" w:rsidR="008C7B26" w:rsidRDefault="00882383" w:rsidP="00516040">
      <w:pPr>
        <w:pStyle w:val="PolicyList"/>
        <w:numPr>
          <w:ilvl w:val="0"/>
          <w:numId w:val="54"/>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10857">
        <w:rPr>
          <w:b/>
          <w:i/>
        </w:rPr>
        <w:t xml:space="preserve"> </w:t>
      </w:r>
      <w:r>
        <w:t>the Contractor.</w:t>
      </w:r>
    </w:p>
    <w:p w14:paraId="5A6A6745" w14:textId="23DA5565" w:rsidR="00882383" w:rsidRDefault="00882383" w:rsidP="00516040">
      <w:pPr>
        <w:pStyle w:val="PolicyList"/>
        <w:numPr>
          <w:ilvl w:val="0"/>
          <w:numId w:val="54"/>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3F08A113" w14:textId="0B3D6817" w:rsidR="00882383" w:rsidRPr="002C5066" w:rsidRDefault="00882383" w:rsidP="005602E1">
      <w:pPr>
        <w:pStyle w:val="ListLevel3"/>
      </w:pPr>
      <w:r w:rsidRPr="002C5066">
        <w:t>Workers’ Compensation and Employers' Liability</w:t>
      </w:r>
    </w:p>
    <w:p w14:paraId="49183C08" w14:textId="77777777" w:rsidR="00882383" w:rsidRPr="002135EF" w:rsidRDefault="00882383" w:rsidP="005D52CF">
      <w:pPr>
        <w:pStyle w:val="LimitsList"/>
      </w:pPr>
      <w:r>
        <w:t>Workers' Compensation</w:t>
      </w:r>
      <w:r>
        <w:tab/>
      </w:r>
      <w:r w:rsidRPr="002135EF">
        <w:t>Statutory</w:t>
      </w:r>
    </w:p>
    <w:p w14:paraId="41C3C87C" w14:textId="77777777" w:rsidR="00882383" w:rsidRPr="002135EF" w:rsidRDefault="00882383" w:rsidP="005D52CF">
      <w:pPr>
        <w:pStyle w:val="LimitsList"/>
      </w:pPr>
      <w:r>
        <w:t>Employers' Liability</w:t>
      </w:r>
    </w:p>
    <w:p w14:paraId="0EEF2520" w14:textId="77777777" w:rsidR="00882383" w:rsidRPr="002135EF" w:rsidRDefault="00882383" w:rsidP="00410242">
      <w:pPr>
        <w:pStyle w:val="LimitsListB"/>
      </w:pPr>
      <w:r w:rsidRPr="002135EF">
        <w:t>Each Accident</w:t>
      </w:r>
      <w:r w:rsidRPr="002135EF">
        <w:tab/>
        <w:t>$1,000,000</w:t>
      </w:r>
    </w:p>
    <w:p w14:paraId="076FFB92" w14:textId="77777777" w:rsidR="00882383" w:rsidRPr="002135EF" w:rsidRDefault="00882383" w:rsidP="00410242">
      <w:pPr>
        <w:pStyle w:val="LimitsListB"/>
      </w:pPr>
      <w:r w:rsidRPr="002135EF">
        <w:t>Disease – Each Employee</w:t>
      </w:r>
      <w:r w:rsidRPr="002135EF">
        <w:tab/>
        <w:t>$1,000,000</w:t>
      </w:r>
    </w:p>
    <w:p w14:paraId="6E12B354" w14:textId="77777777" w:rsidR="00882383" w:rsidRDefault="00882383" w:rsidP="00410242">
      <w:pPr>
        <w:pStyle w:val="LimitsListB"/>
      </w:pPr>
      <w:r w:rsidRPr="002135EF">
        <w:t>Disease – Policy Limit</w:t>
      </w:r>
      <w:r w:rsidRPr="002135EF">
        <w:tab/>
        <w:t>$1,000,000</w:t>
      </w:r>
    </w:p>
    <w:p w14:paraId="445CF5B4" w14:textId="77777777" w:rsidR="008C7B26" w:rsidRDefault="008C7B26" w:rsidP="00410242">
      <w:pPr>
        <w:pStyle w:val="LimitsListB"/>
        <w:numPr>
          <w:ilvl w:val="0"/>
          <w:numId w:val="0"/>
        </w:numPr>
        <w:ind w:left="3960"/>
      </w:pPr>
    </w:p>
    <w:p w14:paraId="16D87767" w14:textId="77777777" w:rsidR="008C7B26" w:rsidRDefault="00882383" w:rsidP="000B1BA9">
      <w:pPr>
        <w:pStyle w:val="PolicyList"/>
        <w:numPr>
          <w:ilvl w:val="0"/>
          <w:numId w:val="110"/>
        </w:numPr>
      </w:pPr>
      <w:r w:rsidRPr="009C7520">
        <w:t>Policy shall contain a waiver of subrogation endorsement, as required by this written agreement, in favor of the</w:t>
      </w:r>
      <w:r w:rsidRPr="00E10857">
        <w:rPr>
          <w:i/>
        </w:rPr>
        <w:t xml:space="preserve"> </w:t>
      </w:r>
      <w:r w:rsidRPr="009C7520">
        <w:t>State of Arizona, and its departments, agencies, boards, commissions, universities, officers, officials, agents, and employees for losses arising from work performed by or on behalf of the Contractor.</w:t>
      </w:r>
    </w:p>
    <w:p w14:paraId="695FDF69" w14:textId="09695A00" w:rsidR="00CB088F" w:rsidRPr="009C7520" w:rsidRDefault="00882383" w:rsidP="000B1BA9">
      <w:pPr>
        <w:pStyle w:val="PolicyList"/>
        <w:numPr>
          <w:ilvl w:val="0"/>
          <w:numId w:val="110"/>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1E06F8BA" w14:textId="7F897E28" w:rsidR="00B143EA" w:rsidRDefault="00B143EA" w:rsidP="00B213A4">
      <w:pPr>
        <w:pStyle w:val="ListLevel2"/>
      </w:pPr>
      <w:bookmarkStart w:id="133" w:name="_Hlt29369182"/>
      <w:bookmarkEnd w:id="133"/>
      <w:r w:rsidRPr="002135EF">
        <w:t xml:space="preserve">Additional </w:t>
      </w:r>
      <w:r w:rsidR="00460239">
        <w:t>Insurance Requirements</w:t>
      </w:r>
    </w:p>
    <w:p w14:paraId="0C80C859" w14:textId="77777777" w:rsidR="00B143EA" w:rsidRPr="002135EF" w:rsidRDefault="00B143EA" w:rsidP="00B143EA">
      <w:pPr>
        <w:ind w:left="1440"/>
      </w:pPr>
      <w:r w:rsidRPr="002135EF">
        <w:t>The policies shall include, or be endorsed to include, as required by this written agreement, the following provisions:</w:t>
      </w:r>
    </w:p>
    <w:p w14:paraId="4392AA77" w14:textId="76CEDE33" w:rsidR="00B143EA" w:rsidRPr="009A3D42" w:rsidRDefault="00B143EA" w:rsidP="005602E1">
      <w:pPr>
        <w:pStyle w:val="ListLevel3"/>
        <w:rPr>
          <w:b/>
        </w:rPr>
      </w:pPr>
      <w:r w:rsidRPr="009E6613">
        <w:t>T</w:t>
      </w:r>
      <w:r w:rsidRPr="00617945">
        <w:t>he Contractor's policies</w:t>
      </w:r>
      <w:r w:rsidR="005A27A0">
        <w:t>, as applicable,</w:t>
      </w:r>
      <w:r w:rsidR="005A27A0"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6CA2708B" w14:textId="77777777" w:rsidR="00B143EA" w:rsidRPr="009A3D42" w:rsidRDefault="00B143EA" w:rsidP="005602E1">
      <w:pPr>
        <w:pStyle w:val="ListLevel3"/>
        <w:rPr>
          <w:b/>
        </w:rPr>
      </w:pPr>
      <w:r w:rsidRPr="00617945">
        <w:t>Insurance provided by the Contractor shall not limit the Contractor’s liability assumed under the indemnification provisions of this Contract.</w:t>
      </w:r>
    </w:p>
    <w:p w14:paraId="2EC4721E" w14:textId="6F1B872D" w:rsidR="00B143EA" w:rsidRDefault="003A04A8" w:rsidP="00B213A4">
      <w:pPr>
        <w:pStyle w:val="ListLevel2"/>
      </w:pPr>
      <w:r>
        <w:t>Notice of Cancellation</w:t>
      </w:r>
    </w:p>
    <w:p w14:paraId="415AB8D9" w14:textId="151B703D" w:rsidR="00B143EA" w:rsidRPr="00617945" w:rsidRDefault="00F97E5E" w:rsidP="00B143EA">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50722F67" w14:textId="524568CE" w:rsidR="00B143EA" w:rsidRPr="00C333E3" w:rsidRDefault="003A04A8" w:rsidP="00B213A4">
      <w:pPr>
        <w:pStyle w:val="ListLevel2"/>
        <w:rPr>
          <w:bCs/>
        </w:rPr>
      </w:pPr>
      <w:r>
        <w:t>Acceptability of Insurers</w:t>
      </w:r>
    </w:p>
    <w:p w14:paraId="479162B3" w14:textId="77777777" w:rsidR="00B143EA" w:rsidRPr="00617945" w:rsidRDefault="00B143EA" w:rsidP="00B143EA">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553B9FAE" w14:textId="77777777" w:rsidR="006455CA" w:rsidRDefault="006455CA" w:rsidP="006455CA">
      <w:pPr>
        <w:pStyle w:val="ListLevel2"/>
      </w:pPr>
      <w:r>
        <w:t>Verification of Coverage</w:t>
      </w:r>
    </w:p>
    <w:p w14:paraId="6B69AD20"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712D2CE5"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00C23E6D"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1D678852" w14:textId="0357DED1" w:rsidR="00B143EA"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27E5670E" w14:textId="341E8843" w:rsidR="00B143EA" w:rsidRDefault="003A04A8" w:rsidP="00B213A4">
      <w:pPr>
        <w:pStyle w:val="ListLevel2"/>
      </w:pPr>
      <w:r>
        <w:t>Subcontractors</w:t>
      </w:r>
    </w:p>
    <w:p w14:paraId="26AF544C" w14:textId="77777777" w:rsidR="00B143EA" w:rsidRPr="00617945" w:rsidRDefault="00B143EA" w:rsidP="00B143EA">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2F41BF64" w14:textId="72457B79" w:rsidR="00B143EA" w:rsidRPr="00C333E3" w:rsidRDefault="003A04A8" w:rsidP="00B213A4">
      <w:pPr>
        <w:pStyle w:val="ListLevel2"/>
        <w:rPr>
          <w:bCs/>
        </w:rPr>
      </w:pPr>
      <w:r>
        <w:t>Approval and Modifications</w:t>
      </w:r>
    </w:p>
    <w:p w14:paraId="08581E02" w14:textId="77777777" w:rsidR="00B143EA" w:rsidRPr="00617945" w:rsidRDefault="00B143EA" w:rsidP="00B143EA">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3783F72D" w14:textId="73E6D04D" w:rsidR="00B143EA" w:rsidRDefault="003A04A8" w:rsidP="00B213A4">
      <w:pPr>
        <w:pStyle w:val="ListLevel2"/>
      </w:pPr>
      <w:r>
        <w:t>Exceptions</w:t>
      </w:r>
    </w:p>
    <w:p w14:paraId="143A39DE" w14:textId="71C8792F" w:rsidR="00D17782" w:rsidRPr="00C83D7A" w:rsidRDefault="00B143EA" w:rsidP="00732F79">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584398C0" w14:textId="77777777" w:rsidR="00A42556" w:rsidRDefault="00A42556">
      <w:pPr>
        <w:spacing w:after="0"/>
        <w:rPr>
          <w:rFonts w:ascii="Arial Bold" w:hAnsi="Arial Bold"/>
          <w:b/>
          <w:bCs/>
          <w:caps/>
          <w:color w:val="00B050"/>
          <w:sz w:val="28"/>
          <w:u w:val="single"/>
        </w:rPr>
      </w:pPr>
      <w:bookmarkStart w:id="134" w:name="INS_B9_Vehicle_Transport_Storage_Repair"/>
      <w:bookmarkEnd w:id="134"/>
      <w:r>
        <w:rPr>
          <w:rFonts w:ascii="Arial Bold" w:hAnsi="Arial Bold"/>
          <w:b/>
          <w:bCs/>
          <w:caps/>
          <w:color w:val="00B050"/>
          <w:sz w:val="28"/>
          <w:u w:val="single"/>
        </w:rPr>
        <w:br w:type="page"/>
      </w:r>
    </w:p>
    <w:p w14:paraId="31AB5E72" w14:textId="50CF7FCA" w:rsidR="00D17782" w:rsidRPr="00334322" w:rsidRDefault="00F9595F" w:rsidP="00F64673">
      <w:pPr>
        <w:pStyle w:val="ListLevel1"/>
      </w:pPr>
      <w:bookmarkStart w:id="135" w:name="_Toc412473692"/>
      <w:bookmarkStart w:id="136" w:name="_Toc412558288"/>
      <w:bookmarkStart w:id="137" w:name="_Toc412619129"/>
      <w:bookmarkStart w:id="138" w:name="_Toc433718516"/>
      <w:r w:rsidRPr="00334322">
        <w:t>Vehicle Transport / Storage / Repair</w:t>
      </w:r>
      <w:bookmarkEnd w:id="135"/>
      <w:bookmarkEnd w:id="136"/>
      <w:bookmarkEnd w:id="137"/>
      <w:bookmarkEnd w:id="138"/>
    </w:p>
    <w:p w14:paraId="0AFBE074" w14:textId="44177BF0" w:rsidR="00D17782" w:rsidRPr="00334322" w:rsidRDefault="00D17782" w:rsidP="00DC51E4">
      <w:pPr>
        <w:pStyle w:val="Normal-Green"/>
        <w:ind w:left="720"/>
      </w:pPr>
      <w:r w:rsidRPr="00334322">
        <w:t>Contracts that provide vehicle storage, transport</w:t>
      </w:r>
      <w:r w:rsidR="00F9595F">
        <w:t>,</w:t>
      </w:r>
      <w:r w:rsidRPr="00334322">
        <w:t xml:space="preserve"> or repair/maintenance services to the State of Arizona may require specialized liability insurance when the </w:t>
      </w:r>
      <w:r w:rsidR="00075DDF">
        <w:t>Contractor</w:t>
      </w:r>
      <w:r w:rsidRPr="00334322">
        <w:t xml:space="preserve"> transports and/or stores or repairs the vehicle at their shop or garage</w:t>
      </w:r>
      <w:r w:rsidR="005E7339" w:rsidRPr="00334322">
        <w:t xml:space="preserve">. </w:t>
      </w:r>
      <w:r w:rsidR="00EA7794">
        <w:t>T</w:t>
      </w:r>
      <w:r w:rsidRPr="00334322">
        <w:t>wo types of liability insurance should be required:</w:t>
      </w:r>
    </w:p>
    <w:p w14:paraId="7BDE8593" w14:textId="53FA9036" w:rsidR="00D17782" w:rsidRPr="00334322" w:rsidRDefault="00D17782" w:rsidP="00A0024E">
      <w:pPr>
        <w:pStyle w:val="Normal-Green"/>
        <w:numPr>
          <w:ilvl w:val="0"/>
          <w:numId w:val="6"/>
        </w:numPr>
        <w:rPr>
          <w:szCs w:val="24"/>
        </w:rPr>
      </w:pPr>
      <w:r w:rsidRPr="00334322">
        <w:t>Garage Liability</w:t>
      </w:r>
      <w:r w:rsidR="007861EA">
        <w:t>,</w:t>
      </w:r>
      <w:r w:rsidRPr="00334322">
        <w:t xml:space="preserve"> and </w:t>
      </w:r>
    </w:p>
    <w:p w14:paraId="22B74487" w14:textId="77777777" w:rsidR="00D17782" w:rsidRPr="00334322" w:rsidRDefault="00D17782" w:rsidP="00A0024E">
      <w:pPr>
        <w:pStyle w:val="Normal-Green"/>
        <w:numPr>
          <w:ilvl w:val="0"/>
          <w:numId w:val="6"/>
        </w:numPr>
        <w:rPr>
          <w:szCs w:val="24"/>
        </w:rPr>
      </w:pPr>
      <w:r w:rsidRPr="00334322">
        <w:t>Garagekeepers Legal Liability</w:t>
      </w:r>
    </w:p>
    <w:p w14:paraId="6BCCA6B6" w14:textId="77777777" w:rsidR="00D17782" w:rsidRPr="00DC51E4" w:rsidRDefault="00D17782" w:rsidP="00DC51E4">
      <w:pPr>
        <w:pStyle w:val="Normal-Green"/>
        <w:ind w:left="720"/>
        <w:rPr>
          <w:b/>
          <w:szCs w:val="24"/>
          <w:u w:val="single"/>
        </w:rPr>
      </w:pPr>
      <w:r w:rsidRPr="00DC51E4">
        <w:rPr>
          <w:b/>
          <w:u w:val="single"/>
        </w:rPr>
        <w:t>Garage Liability vs. Garagekeepers Legal Liability (GKLL)</w:t>
      </w:r>
    </w:p>
    <w:p w14:paraId="252492BF" w14:textId="38D1C310" w:rsidR="00D17782" w:rsidRPr="00334322" w:rsidRDefault="00D17782" w:rsidP="00DC51E4">
      <w:pPr>
        <w:pStyle w:val="Normal-Green"/>
        <w:ind w:left="720"/>
        <w:rPr>
          <w:szCs w:val="24"/>
        </w:rPr>
      </w:pPr>
      <w:r w:rsidRPr="00334322">
        <w:t xml:space="preserve">The </w:t>
      </w:r>
      <w:r w:rsidR="0090712A">
        <w:rPr>
          <w:b/>
          <w:bCs/>
        </w:rPr>
        <w:t>G</w:t>
      </w:r>
      <w:r w:rsidRPr="00334322">
        <w:rPr>
          <w:b/>
          <w:bCs/>
        </w:rPr>
        <w:t xml:space="preserve">arage </w:t>
      </w:r>
      <w:r w:rsidR="0090712A">
        <w:rPr>
          <w:b/>
          <w:bCs/>
        </w:rPr>
        <w:t>L</w:t>
      </w:r>
      <w:r w:rsidRPr="00334322">
        <w:rPr>
          <w:b/>
          <w:bCs/>
        </w:rPr>
        <w:t>iability</w:t>
      </w:r>
      <w:r w:rsidRPr="00334322">
        <w:t xml:space="preserve"> policy is equivalent to a general liability policy for garage operations</w:t>
      </w:r>
      <w:r w:rsidR="005E7339" w:rsidRPr="00334322">
        <w:t xml:space="preserve">. </w:t>
      </w:r>
      <w:r w:rsidRPr="00334322">
        <w:t>This policy provides coverage for losses resulting on the garage premises or due to the operations of the garage, repair shop, service station, towing company, etc</w:t>
      </w:r>
      <w:r w:rsidR="005E7339" w:rsidRPr="00334322">
        <w:t xml:space="preserve">. </w:t>
      </w:r>
      <w:r w:rsidRPr="00334322">
        <w:t xml:space="preserve">This policy generally </w:t>
      </w:r>
      <w:r w:rsidRPr="00334322">
        <w:rPr>
          <w:i/>
          <w:iCs/>
        </w:rPr>
        <w:t>excludes</w:t>
      </w:r>
      <w:r w:rsidRPr="00334322">
        <w:t xml:space="preserve"> damage to cars being repaired, stored</w:t>
      </w:r>
      <w:r w:rsidR="00E91A03">
        <w:t>,</w:t>
      </w:r>
      <w:r w:rsidRPr="00334322">
        <w:t xml:space="preserve"> or transported by the </w:t>
      </w:r>
      <w:r w:rsidR="00075DDF">
        <w:t>Contractor</w:t>
      </w:r>
      <w:r w:rsidR="005E7339" w:rsidRPr="00334322">
        <w:t xml:space="preserve">. </w:t>
      </w:r>
      <w:r w:rsidRPr="00334322">
        <w:t xml:space="preserve">Therefore, it is necessary to add, or endorse, </w:t>
      </w:r>
      <w:r w:rsidR="0090712A">
        <w:rPr>
          <w:b/>
          <w:bCs/>
        </w:rPr>
        <w:t>Garagekeepers Legal L</w:t>
      </w:r>
      <w:r w:rsidRPr="00334322">
        <w:rPr>
          <w:b/>
          <w:bCs/>
        </w:rPr>
        <w:t>iability</w:t>
      </w:r>
      <w:r w:rsidRPr="00334322">
        <w:t xml:space="preserve"> coverage to this policy.</w:t>
      </w:r>
    </w:p>
    <w:p w14:paraId="071E8255" w14:textId="0B264F94" w:rsidR="00D17782" w:rsidRPr="00334322" w:rsidRDefault="0090712A" w:rsidP="00DC51E4">
      <w:pPr>
        <w:pStyle w:val="Normal-Green"/>
        <w:ind w:left="720"/>
        <w:rPr>
          <w:szCs w:val="24"/>
        </w:rPr>
      </w:pPr>
      <w:r>
        <w:rPr>
          <w:b/>
          <w:bCs/>
        </w:rPr>
        <w:t>Garagekeepers Legal L</w:t>
      </w:r>
      <w:r w:rsidR="00D17782" w:rsidRPr="00334322">
        <w:rPr>
          <w:b/>
          <w:bCs/>
        </w:rPr>
        <w:t>iability</w:t>
      </w:r>
      <w:r w:rsidR="00D17782" w:rsidRPr="00334322">
        <w:t xml:space="preserve"> </w:t>
      </w:r>
      <w:r w:rsidR="00D17782" w:rsidRPr="00334322">
        <w:rPr>
          <w:b/>
          <w:bCs/>
        </w:rPr>
        <w:t>(GKLL)</w:t>
      </w:r>
      <w:r w:rsidR="00D17782" w:rsidRPr="00334322">
        <w:t xml:space="preserve"> on the other hand, provides protection to the </w:t>
      </w:r>
      <w:r w:rsidR="00075DDF">
        <w:t>Contractor</w:t>
      </w:r>
      <w:r w:rsidR="00D17782" w:rsidRPr="00334322">
        <w:t xml:space="preserve"> for loss or damage to cars belonging to others that are in the care, custody and control of the </w:t>
      </w:r>
      <w:r w:rsidR="00075DDF">
        <w:t>Contractor</w:t>
      </w:r>
      <w:r w:rsidR="005E7339" w:rsidRPr="00334322">
        <w:t xml:space="preserve">. </w:t>
      </w:r>
      <w:r w:rsidR="00D17782" w:rsidRPr="00334322">
        <w:t xml:space="preserve">It is important to note that garagekeepers legal liability coverage only responds to legal liability of the </w:t>
      </w:r>
      <w:r w:rsidR="00075DDF">
        <w:t>Contractor</w:t>
      </w:r>
      <w:r w:rsidR="005E7339" w:rsidRPr="00334322">
        <w:t xml:space="preserve">. </w:t>
      </w:r>
      <w:r w:rsidR="00D17782" w:rsidRPr="00334322">
        <w:t>For example, if we take a watch to a repair shop and it is lost or damaged there, the loss is usually made good</w:t>
      </w:r>
      <w:r w:rsidR="005E7339" w:rsidRPr="00334322">
        <w:t xml:space="preserve">. </w:t>
      </w:r>
      <w:r w:rsidR="00D17782" w:rsidRPr="00334322">
        <w:t>If we take a car to the shop and it is damaged, we have the same expectation</w:t>
      </w:r>
      <w:r w:rsidR="005E7339" w:rsidRPr="00334322">
        <w:t xml:space="preserve">. </w:t>
      </w:r>
      <w:r w:rsidR="00D17782" w:rsidRPr="00334322">
        <w:t>Unfortunately, garagekeepers legal liability coverage will only respond for legally determined liability</w:t>
      </w:r>
      <w:r w:rsidR="005E7339" w:rsidRPr="00334322">
        <w:t xml:space="preserve">. </w:t>
      </w:r>
      <w:r w:rsidR="00D17782" w:rsidRPr="00334322">
        <w:t xml:space="preserve">In other words, the </w:t>
      </w:r>
      <w:r w:rsidR="00075DDF">
        <w:t>Contractor</w:t>
      </w:r>
      <w:r w:rsidR="00D17782" w:rsidRPr="00334322">
        <w:t xml:space="preserve"> must be found negligent</w:t>
      </w:r>
      <w:r w:rsidR="005E7339" w:rsidRPr="00334322">
        <w:t xml:space="preserve">. </w:t>
      </w:r>
      <w:r w:rsidR="00D17782" w:rsidRPr="00334322">
        <w:t xml:space="preserve">It is therefore necessary to specify that coverage should be </w:t>
      </w:r>
      <w:r w:rsidR="00D17782" w:rsidRPr="00334322">
        <w:rPr>
          <w:b/>
          <w:bCs/>
        </w:rPr>
        <w:t>"direct primary coverage"</w:t>
      </w:r>
      <w:r w:rsidR="00D17782" w:rsidRPr="00334322">
        <w:t xml:space="preserve"> in order to cover damage to vehicles belonging to others regardless of negligence.</w:t>
      </w:r>
    </w:p>
    <w:p w14:paraId="387A9B4B" w14:textId="6398F5DF" w:rsidR="00D17782" w:rsidRPr="00334322" w:rsidRDefault="00D17782" w:rsidP="00DC51E4">
      <w:pPr>
        <w:pStyle w:val="Normal-Green"/>
        <w:ind w:left="720"/>
        <w:rPr>
          <w:szCs w:val="24"/>
        </w:rPr>
      </w:pPr>
      <w:r w:rsidRPr="00334322">
        <w:t xml:space="preserve">In summary, the </w:t>
      </w:r>
      <w:r w:rsidRPr="00334322">
        <w:rPr>
          <w:b/>
          <w:bCs/>
        </w:rPr>
        <w:t>garage liability</w:t>
      </w:r>
      <w:r w:rsidRPr="00334322">
        <w:t xml:space="preserve"> policy shall be substituted in place of the commercial general liability policy requirement</w:t>
      </w:r>
      <w:r w:rsidR="005E7339" w:rsidRPr="00334322">
        <w:t xml:space="preserve">. </w:t>
      </w:r>
      <w:r w:rsidRPr="00334322">
        <w:t xml:space="preserve">An additional requirement should be included for </w:t>
      </w:r>
      <w:r w:rsidRPr="00334322">
        <w:rPr>
          <w:b/>
          <w:bCs/>
        </w:rPr>
        <w:t xml:space="preserve">"garagekeepers legal liability - direct primary coverage" </w:t>
      </w:r>
      <w:r w:rsidRPr="00334322">
        <w:t xml:space="preserve">to be endorsed onto the garage liability policy so that vehicles belonging to the State of Arizona or the general public will be covered while in the </w:t>
      </w:r>
      <w:r w:rsidR="00075DDF">
        <w:t>Contractor</w:t>
      </w:r>
      <w:r w:rsidRPr="00334322">
        <w:t>'s care.</w:t>
      </w:r>
    </w:p>
    <w:p w14:paraId="147DEB13" w14:textId="613AD162" w:rsidR="00874A2A" w:rsidRPr="00D9536D" w:rsidRDefault="00460239" w:rsidP="00B213A4">
      <w:pPr>
        <w:pStyle w:val="ListLevel2"/>
      </w:pPr>
      <w:r>
        <w:t>Indemnification Clause</w:t>
      </w:r>
      <w:r w:rsidR="00874A2A" w:rsidRPr="00D9536D">
        <w:t xml:space="preserve"> </w:t>
      </w:r>
    </w:p>
    <w:p w14:paraId="3DAFFFAF" w14:textId="32DDF21E" w:rsidR="00874A2A" w:rsidRPr="00137086" w:rsidRDefault="00874A2A" w:rsidP="00874A2A">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645812D2" w14:textId="6386474B" w:rsidR="00882383" w:rsidRPr="00D80470" w:rsidRDefault="00874A2A" w:rsidP="00882383">
      <w:pPr>
        <w:ind w:left="1440"/>
      </w:pPr>
      <w:r w:rsidRPr="00137086">
        <w:t>This indemnity shall not apply if the contractor or sub-contractor(s) is/are an agency, board, commission or university of the State of Arizona.</w:t>
      </w:r>
    </w:p>
    <w:p w14:paraId="21D6ED83" w14:textId="6B863D67" w:rsidR="00882383" w:rsidRDefault="00460239" w:rsidP="00B213A4">
      <w:pPr>
        <w:pStyle w:val="ListLevel2"/>
      </w:pPr>
      <w:r>
        <w:t>Insurance Requirements</w:t>
      </w:r>
    </w:p>
    <w:p w14:paraId="4D6291A8" w14:textId="77777777" w:rsidR="00882383" w:rsidRPr="006A6DBA" w:rsidRDefault="00882383"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597AB66B" w14:textId="77777777" w:rsidR="00882383" w:rsidRPr="00FC6A64" w:rsidRDefault="00882383"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12EC1BAE" w14:textId="68A8DAA8" w:rsidR="00732F79" w:rsidRDefault="003A04A8" w:rsidP="00B213A4">
      <w:pPr>
        <w:pStyle w:val="ListLevel2"/>
      </w:pPr>
      <w:r>
        <w:t>Minimum Scope and Limits of Insurance</w:t>
      </w:r>
    </w:p>
    <w:p w14:paraId="61B27A3F" w14:textId="3169E3F6" w:rsidR="00882383" w:rsidRPr="000509C9" w:rsidRDefault="00882383" w:rsidP="00487B9E">
      <w:pPr>
        <w:ind w:left="1440"/>
      </w:pPr>
      <w:r w:rsidRPr="00203F0A">
        <w:t>Contractor shall provide coverage with limits of liability not less than those stated below.</w:t>
      </w:r>
    </w:p>
    <w:p w14:paraId="17089DDA" w14:textId="77777777" w:rsidR="00882383" w:rsidRPr="003567A8" w:rsidRDefault="00882383" w:rsidP="005602E1">
      <w:pPr>
        <w:pStyle w:val="ListLevel3"/>
      </w:pPr>
      <w:r w:rsidRPr="003567A8">
        <w:t>Commercial General Liability (CGL) – Occurrence Form</w:t>
      </w:r>
    </w:p>
    <w:p w14:paraId="409C7B4D" w14:textId="2F2BA56A" w:rsidR="00882383" w:rsidRPr="003567A8" w:rsidRDefault="00882383" w:rsidP="002138C2">
      <w:pPr>
        <w:pStyle w:val="PolicyList"/>
        <w:numPr>
          <w:ilvl w:val="0"/>
          <w:numId w:val="0"/>
        </w:numPr>
        <w:ind w:left="2160"/>
      </w:pPr>
      <w:r w:rsidRPr="003567A8">
        <w:t xml:space="preserve">Policy shall include bodily injury, property damage, </w:t>
      </w:r>
      <w:r w:rsidR="00EE452E">
        <w:t>and broad form contractual liability coverage.</w:t>
      </w:r>
    </w:p>
    <w:p w14:paraId="4E332146" w14:textId="77777777" w:rsidR="00882383" w:rsidRPr="003567A8" w:rsidRDefault="00882383" w:rsidP="005D52CF">
      <w:pPr>
        <w:pStyle w:val="LimitsList"/>
      </w:pPr>
      <w:r w:rsidRPr="003567A8">
        <w:t>General Aggregate</w:t>
      </w:r>
      <w:r w:rsidRPr="003567A8">
        <w:tab/>
        <w:t>$2,000,000</w:t>
      </w:r>
    </w:p>
    <w:p w14:paraId="1A904E47" w14:textId="77777777" w:rsidR="00882383" w:rsidRPr="003567A8" w:rsidRDefault="00882383" w:rsidP="005D52CF">
      <w:pPr>
        <w:pStyle w:val="LimitsList"/>
      </w:pPr>
      <w:r w:rsidRPr="003567A8">
        <w:t>Products – Completed Operations Aggregate</w:t>
      </w:r>
      <w:r w:rsidRPr="003567A8">
        <w:tab/>
        <w:t>$1,000,000</w:t>
      </w:r>
    </w:p>
    <w:p w14:paraId="2D17B716" w14:textId="77777777" w:rsidR="00882383" w:rsidRPr="003567A8" w:rsidRDefault="00882383" w:rsidP="005D52CF">
      <w:pPr>
        <w:pStyle w:val="LimitsList"/>
      </w:pPr>
      <w:r w:rsidRPr="003567A8">
        <w:t>Personal and Advertising Injury</w:t>
      </w:r>
      <w:r w:rsidRPr="003567A8">
        <w:tab/>
        <w:t>$1,000,000</w:t>
      </w:r>
    </w:p>
    <w:p w14:paraId="01D790CD" w14:textId="77777777" w:rsidR="00882383" w:rsidRPr="003567A8" w:rsidRDefault="00882383" w:rsidP="005D52CF">
      <w:pPr>
        <w:pStyle w:val="LimitsList"/>
      </w:pPr>
      <w:r w:rsidRPr="003567A8">
        <w:t>Damage to Rented Premises</w:t>
      </w:r>
      <w:r w:rsidRPr="003567A8">
        <w:tab/>
        <w:t>$50,000</w:t>
      </w:r>
    </w:p>
    <w:p w14:paraId="406E4BFE" w14:textId="77777777" w:rsidR="005465BE" w:rsidRDefault="00882383" w:rsidP="005D52CF">
      <w:pPr>
        <w:pStyle w:val="LimitsList"/>
      </w:pPr>
      <w:r w:rsidRPr="003567A8">
        <w:t>Each Occurrence</w:t>
      </w:r>
      <w:r w:rsidRPr="003567A8">
        <w:tab/>
        <w:t>$1,000,000</w:t>
      </w:r>
    </w:p>
    <w:p w14:paraId="3D677067" w14:textId="77777777" w:rsidR="005465BE" w:rsidRDefault="00E628FF" w:rsidP="005D52CF">
      <w:pPr>
        <w:pStyle w:val="LimitsList"/>
      </w:pPr>
      <w:r w:rsidRPr="0027235C">
        <w:t>Garage Liability (Premises and Operations)</w:t>
      </w:r>
      <w:r w:rsidRPr="0027235C">
        <w:tab/>
        <w:t>$1,000,000</w:t>
      </w:r>
    </w:p>
    <w:p w14:paraId="5CC70A46" w14:textId="0E52E584" w:rsidR="005465BE" w:rsidRPr="005465BE" w:rsidRDefault="00E628FF" w:rsidP="005D52CF">
      <w:pPr>
        <w:pStyle w:val="LimitsList"/>
      </w:pPr>
      <w:r w:rsidRPr="005465BE">
        <w:t>Garagekeepers Legal Liability - Direct Primary Coverage:</w:t>
      </w:r>
    </w:p>
    <w:p w14:paraId="693D93C3" w14:textId="5AE1FAC4" w:rsidR="00E628FF" w:rsidRPr="005465BE" w:rsidRDefault="00E628FF" w:rsidP="00410242">
      <w:pPr>
        <w:pStyle w:val="LimitsListB"/>
      </w:pPr>
      <w:r w:rsidRPr="005465BE">
        <w:t>Each Auto</w:t>
      </w:r>
      <w:r w:rsidRPr="005465BE">
        <w:tab/>
        <w:t>$   500,000</w:t>
      </w:r>
    </w:p>
    <w:p w14:paraId="7A5A8D15" w14:textId="77777777" w:rsidR="00E628FF" w:rsidRDefault="00E628FF" w:rsidP="00410242">
      <w:pPr>
        <w:pStyle w:val="LimitsListB"/>
      </w:pPr>
      <w:r w:rsidRPr="0027235C">
        <w:t>Each Occurrence</w:t>
      </w:r>
      <w:r w:rsidRPr="0027235C">
        <w:tab/>
        <w:t>$1,000,000</w:t>
      </w:r>
    </w:p>
    <w:p w14:paraId="511ED434" w14:textId="77777777" w:rsidR="00752B7C" w:rsidRPr="0027235C" w:rsidRDefault="00752B7C" w:rsidP="00410242">
      <w:pPr>
        <w:pStyle w:val="LimitsListB"/>
        <w:numPr>
          <w:ilvl w:val="0"/>
          <w:numId w:val="0"/>
        </w:numPr>
        <w:ind w:left="3960"/>
      </w:pPr>
    </w:p>
    <w:p w14:paraId="258BC88A" w14:textId="77777777" w:rsidR="00E77AA8" w:rsidRDefault="00E628FF" w:rsidP="000B1BA9">
      <w:pPr>
        <w:pStyle w:val="PolicyList"/>
        <w:numPr>
          <w:ilvl w:val="0"/>
          <w:numId w:val="112"/>
        </w:numPr>
      </w:pPr>
      <w:r w:rsidRPr="0027235C">
        <w:t>T</w:t>
      </w:r>
      <w:r w:rsidRPr="002138C2">
        <w:t>he policy shall be endorsed to include direct primary Garagekeepers Legal Liability coverage.</w:t>
      </w:r>
    </w:p>
    <w:p w14:paraId="1EE853BD" w14:textId="77777777" w:rsidR="00E77AA8" w:rsidRDefault="00E628FF" w:rsidP="00553530">
      <w:pPr>
        <w:pStyle w:val="PolicyList"/>
      </w:pPr>
      <w:r w:rsidRPr="002138C2">
        <w:t>Policy shall be endorsed, per this written agreement, to include Products Liability.</w:t>
      </w:r>
    </w:p>
    <w:p w14:paraId="1E59795C" w14:textId="77777777" w:rsidR="00E77AA8" w:rsidRDefault="00882383" w:rsidP="00553530">
      <w:pPr>
        <w:pStyle w:val="PolicyList"/>
      </w:pPr>
      <w:r w:rsidRPr="002138C2">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1ECDD360" w14:textId="6991793D" w:rsidR="00882383" w:rsidRPr="00B0233A" w:rsidRDefault="00882383" w:rsidP="00553530">
      <w:pPr>
        <w:pStyle w:val="PolicyList"/>
      </w:pPr>
      <w:r w:rsidRPr="002138C2">
        <w:t xml:space="preserve">Policy shall contain a waiver of subrogation endorsement, as required by this written agreement, in favor of the State of Arizona, and its departments, agencies, boards, commissions, universities, officers, officials, agents, and employees for losses arising </w:t>
      </w:r>
      <w:r w:rsidRPr="003567A8">
        <w:t>from work performed by or on behalf of the Contractor.</w:t>
      </w:r>
    </w:p>
    <w:p w14:paraId="5932BEFF" w14:textId="77777777" w:rsidR="00882383" w:rsidRPr="004F6F04" w:rsidRDefault="00882383" w:rsidP="005602E1">
      <w:pPr>
        <w:pStyle w:val="ListLevel3"/>
      </w:pPr>
      <w:r w:rsidRPr="00E631BE">
        <w:t>Business Automobile Liability</w:t>
      </w:r>
    </w:p>
    <w:p w14:paraId="0AD63487" w14:textId="77777777" w:rsidR="00882383" w:rsidRDefault="00882383" w:rsidP="007B025F">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56A9C422" w14:textId="77777777" w:rsidR="00882383" w:rsidRDefault="00882383" w:rsidP="005D52CF">
      <w:pPr>
        <w:pStyle w:val="LimitsList"/>
      </w:pPr>
      <w:r w:rsidRPr="00A81D62">
        <w:t>Combined Single Limit (CSL)</w:t>
      </w:r>
      <w:r w:rsidRPr="00A81D62">
        <w:tab/>
        <w:t>$1,000,000</w:t>
      </w:r>
    </w:p>
    <w:p w14:paraId="5EFE0242" w14:textId="77777777" w:rsidR="00B0233A" w:rsidRDefault="00B0233A" w:rsidP="005D52CF">
      <w:pPr>
        <w:pStyle w:val="LimitsList"/>
        <w:numPr>
          <w:ilvl w:val="0"/>
          <w:numId w:val="0"/>
        </w:numPr>
        <w:ind w:left="3600"/>
      </w:pPr>
    </w:p>
    <w:p w14:paraId="14ED0A6D" w14:textId="2E1F676A" w:rsidR="00EE2EB7" w:rsidRDefault="00EE2EB7" w:rsidP="00516040">
      <w:pPr>
        <w:pStyle w:val="PolicyList"/>
        <w:numPr>
          <w:ilvl w:val="0"/>
          <w:numId w:val="71"/>
        </w:numPr>
      </w:pPr>
      <w:r>
        <w:t>Policy shall be endorsed to include Garagekeepers Coverage on a direct primary basis with the f</w:t>
      </w:r>
      <w:r w:rsidR="00DF3A0D">
        <w:t>ollowing limits and deductibles:</w:t>
      </w:r>
    </w:p>
    <w:p w14:paraId="64B5BD0E" w14:textId="77777777" w:rsidR="00EE2EB7" w:rsidRDefault="00EE2EB7" w:rsidP="005D52CF">
      <w:pPr>
        <w:pStyle w:val="LimitsList"/>
      </w:pPr>
      <w:r>
        <w:t>Comprehensive Limit of Insurance</w:t>
      </w:r>
      <w:r>
        <w:tab/>
        <w:t>$500,000 each loss</w:t>
      </w:r>
    </w:p>
    <w:p w14:paraId="2B22AA8A" w14:textId="54B631A9" w:rsidR="00EE2EB7" w:rsidRDefault="00363C15" w:rsidP="005D52CF">
      <w:pPr>
        <w:pStyle w:val="LimitsList"/>
      </w:pPr>
      <w:r>
        <w:t>Collision Limit of Insurance</w:t>
      </w:r>
      <w:r>
        <w:tab/>
      </w:r>
      <w:r w:rsidR="00EE2EB7">
        <w:t>$500,000 each loss</w:t>
      </w:r>
    </w:p>
    <w:p w14:paraId="09F990FB" w14:textId="77777777" w:rsidR="00072E54" w:rsidRDefault="00072E54" w:rsidP="00072E54">
      <w:pPr>
        <w:pStyle w:val="PolicyList"/>
        <w:numPr>
          <w:ilvl w:val="0"/>
          <w:numId w:val="0"/>
        </w:numPr>
        <w:ind w:left="2520"/>
      </w:pPr>
    </w:p>
    <w:p w14:paraId="14C97118" w14:textId="3875AB1A" w:rsidR="00EE452E" w:rsidRDefault="00882383" w:rsidP="000B1BA9">
      <w:pPr>
        <w:pStyle w:val="PolicyList"/>
        <w:numPr>
          <w:ilvl w:val="0"/>
          <w:numId w:val="113"/>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E77AA8">
        <w:rPr>
          <w:b/>
          <w:i/>
        </w:rPr>
        <w:t xml:space="preserve"> </w:t>
      </w:r>
      <w:r>
        <w:t>the Contractor.</w:t>
      </w:r>
    </w:p>
    <w:p w14:paraId="37029D4B" w14:textId="3F114BD9" w:rsidR="00882383" w:rsidRDefault="00882383" w:rsidP="00487B9E">
      <w:pPr>
        <w:pStyle w:val="PolicyList"/>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7A591943" w14:textId="0B642738" w:rsidR="00882383" w:rsidRPr="002C5066" w:rsidRDefault="00882383" w:rsidP="005602E1">
      <w:pPr>
        <w:pStyle w:val="ListLevel3"/>
      </w:pPr>
      <w:r w:rsidRPr="002C5066">
        <w:t>Workers’ Compensation and Employers' Liability</w:t>
      </w:r>
    </w:p>
    <w:p w14:paraId="472B296F" w14:textId="77777777" w:rsidR="00882383" w:rsidRPr="002135EF" w:rsidRDefault="00882383" w:rsidP="005D52CF">
      <w:pPr>
        <w:pStyle w:val="LimitsList"/>
      </w:pPr>
      <w:r>
        <w:t>Workers' Compensation</w:t>
      </w:r>
      <w:r>
        <w:tab/>
      </w:r>
      <w:r w:rsidRPr="002135EF">
        <w:t>Statutory</w:t>
      </w:r>
    </w:p>
    <w:p w14:paraId="5DE1582C" w14:textId="77777777" w:rsidR="00882383" w:rsidRPr="002135EF" w:rsidRDefault="00882383" w:rsidP="005D52CF">
      <w:pPr>
        <w:pStyle w:val="LimitsList"/>
      </w:pPr>
      <w:r>
        <w:t>Employers' Liability</w:t>
      </w:r>
    </w:p>
    <w:p w14:paraId="29006973" w14:textId="77777777" w:rsidR="00882383" w:rsidRPr="002135EF" w:rsidRDefault="00882383" w:rsidP="00410242">
      <w:pPr>
        <w:pStyle w:val="LimitsListB"/>
      </w:pPr>
      <w:r w:rsidRPr="002135EF">
        <w:t>Each Accident</w:t>
      </w:r>
      <w:r w:rsidRPr="002135EF">
        <w:tab/>
        <w:t>$1,000,000</w:t>
      </w:r>
    </w:p>
    <w:p w14:paraId="0FDA35F9" w14:textId="77777777" w:rsidR="00882383" w:rsidRPr="002135EF" w:rsidRDefault="00882383" w:rsidP="00410242">
      <w:pPr>
        <w:pStyle w:val="LimitsListB"/>
      </w:pPr>
      <w:r w:rsidRPr="002135EF">
        <w:t>Disease – Each Employee</w:t>
      </w:r>
      <w:r w:rsidRPr="002135EF">
        <w:tab/>
        <w:t>$1,000,000</w:t>
      </w:r>
    </w:p>
    <w:p w14:paraId="41555917" w14:textId="77777777" w:rsidR="00882383" w:rsidRDefault="00882383" w:rsidP="00410242">
      <w:pPr>
        <w:pStyle w:val="LimitsListB"/>
      </w:pPr>
      <w:r w:rsidRPr="00EE2EB7">
        <w:t>Disease – Policy Limit</w:t>
      </w:r>
      <w:r w:rsidRPr="00EE2EB7">
        <w:tab/>
        <w:t>$1,000,000</w:t>
      </w:r>
    </w:p>
    <w:p w14:paraId="4FEA7A1D" w14:textId="77777777" w:rsidR="00363C15" w:rsidRPr="00EE2EB7" w:rsidRDefault="00363C15" w:rsidP="00410242">
      <w:pPr>
        <w:pStyle w:val="LimitsListB"/>
        <w:numPr>
          <w:ilvl w:val="0"/>
          <w:numId w:val="0"/>
        </w:numPr>
        <w:ind w:left="3960"/>
      </w:pPr>
    </w:p>
    <w:p w14:paraId="24EA9396" w14:textId="77777777" w:rsidR="00363C15" w:rsidRPr="002728B4" w:rsidRDefault="00882383" w:rsidP="00516040">
      <w:pPr>
        <w:pStyle w:val="PolicyList"/>
        <w:numPr>
          <w:ilvl w:val="0"/>
          <w:numId w:val="55"/>
        </w:numPr>
      </w:pPr>
      <w:r w:rsidRPr="002728B4">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5A93ED5C" w14:textId="562CB45D" w:rsidR="00CB088F" w:rsidRPr="009C7520" w:rsidRDefault="00882383" w:rsidP="00516040">
      <w:pPr>
        <w:pStyle w:val="PolicyList"/>
        <w:numPr>
          <w:ilvl w:val="0"/>
          <w:numId w:val="55"/>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7E117D8F" w14:textId="36DAC383" w:rsidR="00F2662D" w:rsidRDefault="00F2662D" w:rsidP="00B213A4">
      <w:pPr>
        <w:pStyle w:val="ListLevel2"/>
      </w:pPr>
      <w:r w:rsidRPr="002135EF">
        <w:t xml:space="preserve">Additional </w:t>
      </w:r>
      <w:r w:rsidR="00460239">
        <w:t>Insurance Requirements</w:t>
      </w:r>
    </w:p>
    <w:p w14:paraId="000ACB18" w14:textId="77777777" w:rsidR="00F2662D" w:rsidRPr="002135EF" w:rsidRDefault="00F2662D" w:rsidP="00F2662D">
      <w:pPr>
        <w:ind w:left="1440"/>
      </w:pPr>
      <w:r w:rsidRPr="002135EF">
        <w:t>The policies shall include, or be endorsed to include, as required by this written agreement, the following provisions:</w:t>
      </w:r>
    </w:p>
    <w:p w14:paraId="391E0533" w14:textId="26279B8C" w:rsidR="00F2662D" w:rsidRPr="009A3D42" w:rsidRDefault="00F2662D" w:rsidP="005602E1">
      <w:pPr>
        <w:pStyle w:val="ListLevel3"/>
        <w:rPr>
          <w:b/>
        </w:rPr>
      </w:pPr>
      <w:r w:rsidRPr="009E6613">
        <w:t>T</w:t>
      </w:r>
      <w:r w:rsidRPr="00617945">
        <w:t>he Contractor's policies</w:t>
      </w:r>
      <w:r w:rsidR="005A27A0">
        <w:t>, as applicable,</w:t>
      </w:r>
      <w:r w:rsidR="005A27A0"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4FBA592F" w14:textId="77777777" w:rsidR="00F2662D" w:rsidRPr="009A3D42" w:rsidRDefault="00F2662D" w:rsidP="005602E1">
      <w:pPr>
        <w:pStyle w:val="ListLevel3"/>
        <w:rPr>
          <w:b/>
        </w:rPr>
      </w:pPr>
      <w:r w:rsidRPr="00617945">
        <w:t>Insurance provided by the Contractor shall not limit the Contractor’s liability assumed under the indemnification provisions of this Contract.</w:t>
      </w:r>
    </w:p>
    <w:p w14:paraId="3AFC3784" w14:textId="246E7E91" w:rsidR="00F2662D" w:rsidRDefault="003A04A8" w:rsidP="00B213A4">
      <w:pPr>
        <w:pStyle w:val="ListLevel2"/>
      </w:pPr>
      <w:r>
        <w:t>Notice of Cancellation</w:t>
      </w:r>
    </w:p>
    <w:p w14:paraId="78EA9BD1" w14:textId="12CCD6E1" w:rsidR="00F2662D" w:rsidRPr="00617945" w:rsidRDefault="00F97E5E" w:rsidP="00F2662D">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5B688B19" w14:textId="66E9CFA5" w:rsidR="00F2662D" w:rsidRPr="00C333E3" w:rsidRDefault="003A04A8" w:rsidP="00B213A4">
      <w:pPr>
        <w:pStyle w:val="ListLevel2"/>
        <w:rPr>
          <w:bCs/>
        </w:rPr>
      </w:pPr>
      <w:r>
        <w:t>Acceptability of Insurers</w:t>
      </w:r>
    </w:p>
    <w:p w14:paraId="54AD26C2" w14:textId="77777777" w:rsidR="00F2662D" w:rsidRPr="00617945" w:rsidRDefault="00F2662D" w:rsidP="00F2662D">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3202713" w14:textId="77777777" w:rsidR="006455CA" w:rsidRDefault="006455CA" w:rsidP="006455CA">
      <w:pPr>
        <w:pStyle w:val="ListLevel2"/>
      </w:pPr>
      <w:r>
        <w:t>Verification of Coverage</w:t>
      </w:r>
    </w:p>
    <w:p w14:paraId="2387D5A7"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80803A7"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2B4440DD"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1A2B5D6F" w14:textId="675CECF6" w:rsidR="00F2662D"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0CAC29F8" w14:textId="476F28F1" w:rsidR="00F2662D" w:rsidRDefault="003A04A8" w:rsidP="00B213A4">
      <w:pPr>
        <w:pStyle w:val="ListLevel2"/>
      </w:pPr>
      <w:r>
        <w:t>Subcontractors</w:t>
      </w:r>
    </w:p>
    <w:p w14:paraId="43D2BCE0" w14:textId="77777777" w:rsidR="00F2662D" w:rsidRPr="00617945" w:rsidRDefault="00F2662D" w:rsidP="00F2662D">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06A4B68B" w14:textId="5EE496F7" w:rsidR="00F2662D" w:rsidRPr="00C333E3" w:rsidRDefault="003A04A8" w:rsidP="00B213A4">
      <w:pPr>
        <w:pStyle w:val="ListLevel2"/>
        <w:rPr>
          <w:bCs/>
        </w:rPr>
      </w:pPr>
      <w:r>
        <w:t>Approval and Modifications</w:t>
      </w:r>
    </w:p>
    <w:p w14:paraId="77FBABD0" w14:textId="77777777" w:rsidR="00F2662D" w:rsidRPr="00617945" w:rsidRDefault="00F2662D" w:rsidP="00F2662D">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0CFB490B" w14:textId="2DEA119D" w:rsidR="00F2662D" w:rsidRDefault="003A04A8" w:rsidP="00B213A4">
      <w:pPr>
        <w:pStyle w:val="ListLevel2"/>
      </w:pPr>
      <w:r>
        <w:t>Exceptions</w:t>
      </w:r>
    </w:p>
    <w:p w14:paraId="7E1A71BA" w14:textId="66816B54" w:rsidR="00D17782" w:rsidRPr="00C83D7A" w:rsidRDefault="00F2662D" w:rsidP="002728B4">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46A4854F" w14:textId="77777777" w:rsidR="00A42556" w:rsidRDefault="00A42556">
      <w:pPr>
        <w:spacing w:after="0"/>
        <w:rPr>
          <w:rFonts w:eastAsiaTheme="majorEastAsia"/>
          <w:b/>
          <w:color w:val="00B050"/>
          <w:sz w:val="28"/>
          <w:szCs w:val="28"/>
          <w:highlight w:val="yellow"/>
        </w:rPr>
      </w:pPr>
      <w:r>
        <w:rPr>
          <w:rFonts w:eastAsiaTheme="majorEastAsia"/>
          <w:b/>
          <w:color w:val="00B050"/>
          <w:sz w:val="28"/>
          <w:szCs w:val="28"/>
          <w:highlight w:val="yellow"/>
        </w:rPr>
        <w:br w:type="page"/>
      </w:r>
    </w:p>
    <w:p w14:paraId="633BA36E" w14:textId="0DFF5294" w:rsidR="0085228A" w:rsidRPr="00EE2EB7" w:rsidRDefault="0085228A" w:rsidP="00F64673">
      <w:pPr>
        <w:pStyle w:val="ListLevel1"/>
      </w:pPr>
      <w:bookmarkStart w:id="139" w:name="_Toc412473693"/>
      <w:bookmarkStart w:id="140" w:name="_Toc412558289"/>
      <w:bookmarkStart w:id="141" w:name="_Toc412619130"/>
      <w:bookmarkStart w:id="142" w:name="_Toc433718517"/>
      <w:r w:rsidRPr="00EE2EB7">
        <w:t>Special Events</w:t>
      </w:r>
      <w:bookmarkEnd w:id="139"/>
      <w:bookmarkEnd w:id="140"/>
      <w:bookmarkEnd w:id="141"/>
      <w:bookmarkEnd w:id="142"/>
    </w:p>
    <w:p w14:paraId="01F9A767" w14:textId="77777777" w:rsidR="0085228A" w:rsidRPr="00334322" w:rsidRDefault="0085228A" w:rsidP="00A64B1E">
      <w:pPr>
        <w:pStyle w:val="Normal-Green"/>
        <w:ind w:left="720"/>
        <w:rPr>
          <w:rFonts w:eastAsiaTheme="minorEastAsia" w:cstheme="minorBidi"/>
        </w:rPr>
      </w:pPr>
      <w:r w:rsidRPr="00334322">
        <w:rPr>
          <w:rFonts w:eastAsia="Arial"/>
        </w:rPr>
        <w:t>All Special Event Permits’ agreements/contracts must contain indemnification and insurance requirements.</w:t>
      </w:r>
    </w:p>
    <w:p w14:paraId="6197D83B" w14:textId="1E07E2D3" w:rsidR="0085228A" w:rsidRPr="00334322" w:rsidRDefault="0085228A" w:rsidP="00A0024E">
      <w:pPr>
        <w:pStyle w:val="Normal-Green"/>
        <w:numPr>
          <w:ilvl w:val="0"/>
          <w:numId w:val="7"/>
        </w:numPr>
        <w:ind w:left="1512"/>
        <w:rPr>
          <w:rFonts w:eastAsiaTheme="minorEastAsia"/>
        </w:rPr>
      </w:pPr>
      <w:r w:rsidRPr="00334322">
        <w:rPr>
          <w:rFonts w:eastAsiaTheme="minorEastAsia"/>
        </w:rPr>
        <w:t>The Special Events Insurance Module is to be used for the agreement between Agency and Permittee.</w:t>
      </w:r>
    </w:p>
    <w:p w14:paraId="194F4A05" w14:textId="77777777" w:rsidR="0085228A" w:rsidRPr="00334322" w:rsidRDefault="0085228A" w:rsidP="00A0024E">
      <w:pPr>
        <w:pStyle w:val="Normal-Green"/>
        <w:numPr>
          <w:ilvl w:val="1"/>
          <w:numId w:val="7"/>
        </w:numPr>
        <w:ind w:left="2232"/>
        <w:rPr>
          <w:rFonts w:eastAsiaTheme="minorEastAsia"/>
        </w:rPr>
      </w:pPr>
      <w:r w:rsidRPr="00334322">
        <w:rPr>
          <w:rFonts w:eastAsiaTheme="minorEastAsia"/>
        </w:rPr>
        <w:t xml:space="preserve">The Special Events Insurance Module will cover most scenarios when having a special event. </w:t>
      </w:r>
    </w:p>
    <w:p w14:paraId="11D77298" w14:textId="77777777" w:rsidR="0085228A" w:rsidRPr="00334322" w:rsidRDefault="0085228A" w:rsidP="00A0024E">
      <w:pPr>
        <w:pStyle w:val="Normal-Green"/>
        <w:numPr>
          <w:ilvl w:val="1"/>
          <w:numId w:val="7"/>
        </w:numPr>
        <w:ind w:left="2232"/>
        <w:rPr>
          <w:rFonts w:eastAsiaTheme="minorEastAsia"/>
        </w:rPr>
      </w:pPr>
      <w:r w:rsidRPr="00334322">
        <w:rPr>
          <w:rFonts w:eastAsiaTheme="minorEastAsia"/>
        </w:rPr>
        <w:t>Determine the potential exposures in order to choose the correct types of insurance to insert into the agreement/contract.</w:t>
      </w:r>
    </w:p>
    <w:p w14:paraId="1153DD5B" w14:textId="77777777" w:rsidR="0085228A" w:rsidRPr="00334322" w:rsidRDefault="0085228A" w:rsidP="00A0024E">
      <w:pPr>
        <w:pStyle w:val="Normal-Green"/>
        <w:numPr>
          <w:ilvl w:val="0"/>
          <w:numId w:val="7"/>
        </w:numPr>
        <w:ind w:left="1512"/>
        <w:rPr>
          <w:rFonts w:eastAsiaTheme="minorEastAsia" w:cstheme="minorBidi"/>
          <w:szCs w:val="24"/>
        </w:rPr>
      </w:pPr>
      <w:r w:rsidRPr="00334322">
        <w:rPr>
          <w:rFonts w:eastAsia="Arial"/>
        </w:rPr>
        <w:t xml:space="preserve">Permittee is responsible for entering into a </w:t>
      </w:r>
      <w:r w:rsidRPr="00334322">
        <w:rPr>
          <w:rFonts w:eastAsia="Arial"/>
          <w:u w:val="single"/>
        </w:rPr>
        <w:t>written agreement/ contract</w:t>
      </w:r>
      <w:r w:rsidRPr="00334322">
        <w:rPr>
          <w:rFonts w:eastAsia="Arial"/>
        </w:rPr>
        <w:t xml:space="preserve"> with any vendors, suppliers, and contractors (Subcontractors). These agreements/ contracts must “follow form” and contain the same minimum insurance requirements. </w:t>
      </w:r>
    </w:p>
    <w:p w14:paraId="595F9F02" w14:textId="77777777" w:rsidR="0085228A" w:rsidRPr="00334322" w:rsidRDefault="0085228A" w:rsidP="00A0024E">
      <w:pPr>
        <w:pStyle w:val="Normal-Green"/>
        <w:numPr>
          <w:ilvl w:val="0"/>
          <w:numId w:val="7"/>
        </w:numPr>
        <w:ind w:left="1512"/>
        <w:rPr>
          <w:rFonts w:eastAsiaTheme="minorEastAsia"/>
        </w:rPr>
      </w:pPr>
      <w:r w:rsidRPr="00334322">
        <w:rPr>
          <w:rFonts w:eastAsiaTheme="minorEastAsia"/>
        </w:rPr>
        <w:t>Permittee shall be responsible for either insuring all Subcontractors under its policies or shall require their Subcontractors to provide insurance as stated in the agreement.</w:t>
      </w:r>
    </w:p>
    <w:p w14:paraId="4463FD59" w14:textId="1707F53E" w:rsidR="0085228A" w:rsidRPr="00334322" w:rsidRDefault="0085228A" w:rsidP="00A64B1E">
      <w:pPr>
        <w:pStyle w:val="Normal-Green"/>
        <w:ind w:left="720"/>
        <w:rPr>
          <w:rFonts w:eastAsia="Arial"/>
        </w:rPr>
      </w:pPr>
      <w:r w:rsidRPr="00334322">
        <w:rPr>
          <w:rFonts w:eastAsiaTheme="minorEastAsia"/>
        </w:rPr>
        <w:t xml:space="preserve">Note: If an Agency is the Permittee then all Subcontractors shall meet insurance requirements as applicable. The Agency shall not insure nor indemnify the </w:t>
      </w:r>
      <w:r w:rsidRPr="00334322">
        <w:rPr>
          <w:rFonts w:eastAsia="Arial"/>
        </w:rPr>
        <w:t xml:space="preserve">general contractor, design professional, vendors, suppliers, and/or </w:t>
      </w:r>
      <w:r w:rsidR="00D35E5F" w:rsidRPr="00334322">
        <w:rPr>
          <w:rFonts w:eastAsia="Arial"/>
        </w:rPr>
        <w:t>sub</w:t>
      </w:r>
      <w:r w:rsidRPr="00334322">
        <w:rPr>
          <w:rFonts w:eastAsia="Arial"/>
        </w:rPr>
        <w:t xml:space="preserve">contractors. </w:t>
      </w:r>
    </w:p>
    <w:p w14:paraId="4AFB0F35" w14:textId="09DE32FD" w:rsidR="0085228A" w:rsidRPr="00334322" w:rsidRDefault="0085228A" w:rsidP="00A64B1E">
      <w:pPr>
        <w:pStyle w:val="Normal-Green"/>
        <w:ind w:left="720"/>
        <w:rPr>
          <w:rFonts w:eastAsiaTheme="minorEastAsia"/>
        </w:rPr>
      </w:pPr>
      <w:r w:rsidRPr="00334322">
        <w:rPr>
          <w:rFonts w:eastAsia="Arial"/>
        </w:rPr>
        <w:t xml:space="preserve">If the Agency is using an existing State </w:t>
      </w:r>
      <w:r w:rsidR="00075DDF">
        <w:rPr>
          <w:rFonts w:eastAsia="Arial"/>
        </w:rPr>
        <w:t>Contractor</w:t>
      </w:r>
      <w:r w:rsidRPr="00334322">
        <w:rPr>
          <w:rFonts w:eastAsia="Arial"/>
        </w:rPr>
        <w:t>, performing services provided under that contract, a separate Certificate of Insurance (COI) is not necessary, as the COI should be on file with SPO.</w:t>
      </w:r>
    </w:p>
    <w:p w14:paraId="1C832FDC" w14:textId="77777777" w:rsidR="0085228A" w:rsidRPr="00334322" w:rsidRDefault="0085228A" w:rsidP="00A0024E">
      <w:pPr>
        <w:pStyle w:val="Normal-Green"/>
        <w:numPr>
          <w:ilvl w:val="0"/>
          <w:numId w:val="8"/>
        </w:numPr>
        <w:ind w:left="1440"/>
        <w:rPr>
          <w:rFonts w:eastAsiaTheme="minorEastAsia" w:cstheme="minorBidi"/>
          <w:szCs w:val="24"/>
        </w:rPr>
      </w:pPr>
      <w:r w:rsidRPr="00334322">
        <w:rPr>
          <w:rFonts w:eastAsia="Arial"/>
        </w:rPr>
        <w:t>Permittee is only required to provide their COIs for the Special Event; however, they are responsible for collecting and maintaining all COIs of their Subcontractors. In the case of specialty insurance, or at the discretion of Agency, the Permittee may be requested to provide the written agreements/contracts and COIs from any of its subcontractors.</w:t>
      </w:r>
    </w:p>
    <w:p w14:paraId="6FCFC8F6" w14:textId="3EEAB1C8" w:rsidR="0085228A" w:rsidRPr="00334322" w:rsidRDefault="0085228A" w:rsidP="00A0024E">
      <w:pPr>
        <w:pStyle w:val="Normal-Green"/>
        <w:numPr>
          <w:ilvl w:val="0"/>
          <w:numId w:val="8"/>
        </w:numPr>
        <w:ind w:left="1440"/>
        <w:rPr>
          <w:rFonts w:eastAsiaTheme="minorEastAsia" w:cstheme="minorBidi"/>
          <w:szCs w:val="24"/>
        </w:rPr>
      </w:pPr>
      <w:r w:rsidRPr="00334322">
        <w:rPr>
          <w:rFonts w:eastAsia="Arial"/>
        </w:rPr>
        <w:t xml:space="preserve">If the Special Event Permittee is a State Agency, the Agency is responsible for collecting all of the Subcontractors’ written agreements and COIs and provide them to Agency for review. </w:t>
      </w:r>
    </w:p>
    <w:p w14:paraId="115D6E7F" w14:textId="0E5A924B" w:rsidR="00C510A1" w:rsidRPr="00A64B1E" w:rsidRDefault="00A64B1E" w:rsidP="00EE37E2">
      <w:pPr>
        <w:pStyle w:val="Normal-Green"/>
        <w:ind w:left="720"/>
        <w:rPr>
          <w:b/>
          <w:u w:val="single"/>
        </w:rPr>
      </w:pPr>
      <w:r w:rsidRPr="00A64B1E">
        <w:rPr>
          <w:b/>
          <w:u w:val="single"/>
        </w:rPr>
        <w:t>Special Note f</w:t>
      </w:r>
      <w:r w:rsidR="007F5385" w:rsidRPr="00A64B1E">
        <w:rPr>
          <w:b/>
          <w:u w:val="single"/>
        </w:rPr>
        <w:t>or State Agencies</w:t>
      </w:r>
      <w:r w:rsidRPr="00A64B1E">
        <w:rPr>
          <w:b/>
          <w:u w:val="single"/>
        </w:rPr>
        <w:t>:</w:t>
      </w:r>
    </w:p>
    <w:p w14:paraId="4864AB9E" w14:textId="77777777" w:rsidR="00C510A1" w:rsidRDefault="00C510A1" w:rsidP="00A64B1E">
      <w:pPr>
        <w:pStyle w:val="Normal-Green"/>
        <w:ind w:left="720"/>
        <w:rPr>
          <w:color w:val="000000"/>
        </w:rPr>
      </w:pPr>
      <w:r w:rsidRPr="00334322">
        <w:t>If the special event is for another State Agency</w:t>
      </w:r>
      <w:r w:rsidR="00931B7A" w:rsidRPr="00334322">
        <w:t>,</w:t>
      </w:r>
      <w:r w:rsidRPr="00334322">
        <w:t xml:space="preserve"> ADOA will provide to the State Agency an agreement that will need to be completed by the Agency’s co-sponsors, vendors, and contractors that will include </w:t>
      </w:r>
      <w:r w:rsidR="00C61584" w:rsidRPr="00334322">
        <w:t>indemnification</w:t>
      </w:r>
      <w:r w:rsidRPr="00334322">
        <w:t xml:space="preserve"> and insurance requirements</w:t>
      </w:r>
      <w:r>
        <w:rPr>
          <w:color w:val="000000"/>
        </w:rPr>
        <w:t>.</w:t>
      </w:r>
    </w:p>
    <w:p w14:paraId="2E51E64D" w14:textId="77777777" w:rsidR="00B13CDE" w:rsidRDefault="00B13CDE">
      <w:pPr>
        <w:spacing w:after="0"/>
        <w:jc w:val="left"/>
        <w:rPr>
          <w:rFonts w:eastAsiaTheme="majorEastAsia" w:cstheme="majorBidi"/>
          <w:b/>
          <w:color w:val="000000" w:themeColor="text1"/>
          <w:szCs w:val="26"/>
          <w:u w:val="single"/>
        </w:rPr>
      </w:pPr>
      <w:r>
        <w:br w:type="page"/>
      </w:r>
    </w:p>
    <w:p w14:paraId="23754B73" w14:textId="16FCDC03" w:rsidR="00C510A1" w:rsidRPr="00A64B1E" w:rsidRDefault="00C510A1" w:rsidP="00B213A4">
      <w:pPr>
        <w:pStyle w:val="ListLevel2"/>
      </w:pPr>
      <w:r w:rsidRPr="00C510A1">
        <w:t>I</w:t>
      </w:r>
      <w:r w:rsidR="00AD2DAE" w:rsidRPr="00C510A1">
        <w:t>ndemnification Hold Harmless Clause</w:t>
      </w:r>
    </w:p>
    <w:p w14:paraId="65DC2D5A" w14:textId="46FFBC00" w:rsidR="00C510A1" w:rsidRPr="00AD2DAE" w:rsidRDefault="00AD2DAE" w:rsidP="00204245">
      <w:pPr>
        <w:widowControl w:val="0"/>
        <w:tabs>
          <w:tab w:val="left" w:pos="5310"/>
        </w:tabs>
        <w:spacing w:before="120" w:after="120"/>
        <w:rPr>
          <w:rFonts w:cs="Arial"/>
          <w:b/>
          <w:szCs w:val="24"/>
        </w:rPr>
      </w:pPr>
      <w:r w:rsidRPr="00AD2DAE">
        <w:rPr>
          <w:rFonts w:cs="Arial"/>
          <w:b/>
          <w:szCs w:val="24"/>
        </w:rPr>
        <w:t>If You Are:</w:t>
      </w:r>
    </w:p>
    <w:p w14:paraId="4AC4C6D6" w14:textId="2A9598E5" w:rsidR="00C510A1" w:rsidRPr="00C510A1" w:rsidRDefault="00AD2DAE" w:rsidP="00C510A1">
      <w:pPr>
        <w:widowControl w:val="0"/>
        <w:tabs>
          <w:tab w:val="left" w:pos="5310"/>
        </w:tabs>
        <w:spacing w:after="60"/>
        <w:rPr>
          <w:rFonts w:cs="Arial"/>
          <w:b/>
          <w:szCs w:val="24"/>
          <w:u w:val="single"/>
        </w:rPr>
      </w:pPr>
      <w:r w:rsidRPr="00C510A1">
        <w:rPr>
          <w:rFonts w:cs="Arial"/>
          <w:b/>
          <w:szCs w:val="24"/>
          <w:u w:val="single"/>
        </w:rPr>
        <w:t>Profit / Non-Profit</w:t>
      </w:r>
    </w:p>
    <w:p w14:paraId="7A0CE438" w14:textId="7634E7AF" w:rsidR="00C510A1" w:rsidRPr="00C510A1" w:rsidRDefault="000F0B9F" w:rsidP="00C510A1">
      <w:pPr>
        <w:widowControl w:val="0"/>
        <w:tabs>
          <w:tab w:val="left" w:pos="5310"/>
        </w:tabs>
        <w:spacing w:after="60"/>
        <w:rPr>
          <w:rFonts w:cs="Arial"/>
          <w:szCs w:val="24"/>
        </w:rPr>
      </w:pPr>
      <w:r>
        <w:rPr>
          <w:rFonts w:cs="Arial"/>
          <w:szCs w:val="24"/>
        </w:rPr>
        <w:t xml:space="preserve">To the fullest extent permitted by law, </w:t>
      </w:r>
      <w:r w:rsidR="00C510A1" w:rsidRPr="00C510A1">
        <w:rPr>
          <w:rFonts w:cs="Arial"/>
          <w:szCs w:val="24"/>
        </w:rPr>
        <w:t>Permittee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Permittee or any of its owners, officers, directors,</w:t>
      </w:r>
      <w:r w:rsidR="000E4E89">
        <w:rPr>
          <w:rFonts w:cs="Arial"/>
          <w:szCs w:val="24"/>
        </w:rPr>
        <w:t xml:space="preserve"> agents, employees or vendors. </w:t>
      </w:r>
      <w:r w:rsidR="00C510A1" w:rsidRPr="00C510A1">
        <w:rPr>
          <w:rFonts w:cs="Arial"/>
          <w:szCs w:val="24"/>
        </w:rPr>
        <w:t xml:space="preserve">This indemnity includes any claim or amount arising out of or recovered under the Workers’ Compensation Law or arising out of the failure of such Permittee to conform to any federal, </w:t>
      </w:r>
      <w:r w:rsidR="000E4E89" w:rsidRPr="00C510A1">
        <w:rPr>
          <w:rFonts w:cs="Arial"/>
          <w:szCs w:val="24"/>
        </w:rPr>
        <w:t>state,</w:t>
      </w:r>
      <w:r w:rsidR="00C510A1" w:rsidRPr="00C510A1">
        <w:rPr>
          <w:rFonts w:cs="Arial"/>
          <w:szCs w:val="24"/>
        </w:rPr>
        <w:t xml:space="preserve"> or local law, statute, ordinance, rul</w:t>
      </w:r>
      <w:r w:rsidR="000E4E89">
        <w:rPr>
          <w:rFonts w:cs="Arial"/>
          <w:szCs w:val="24"/>
        </w:rPr>
        <w:t xml:space="preserve">e, regulation, or court decree. </w:t>
      </w:r>
      <w:r w:rsidR="00C510A1" w:rsidRPr="00C510A1">
        <w:rPr>
          <w:rFonts w:cs="Arial"/>
          <w:szCs w:val="24"/>
        </w:rPr>
        <w:t xml:space="preserve">It is the specific intention of the parties that the Indemnitee shall, in all instances, except for Claims arising solely from the negligent or willful acts or omissions of the Indemnitee, be indemnified by Permittee from </w:t>
      </w:r>
      <w:r w:rsidR="000E4E89">
        <w:rPr>
          <w:rFonts w:cs="Arial"/>
          <w:szCs w:val="24"/>
        </w:rPr>
        <w:t>and against any and all claims.</w:t>
      </w:r>
      <w:r w:rsidR="00C510A1" w:rsidRPr="00C510A1">
        <w:rPr>
          <w:rFonts w:cs="Arial"/>
          <w:szCs w:val="24"/>
        </w:rPr>
        <w:t xml:space="preserve"> It is agreed that Permittee will be responsible for primary loss investigation, </w:t>
      </w:r>
      <w:r w:rsidR="000E4E89" w:rsidRPr="00C510A1">
        <w:rPr>
          <w:rFonts w:cs="Arial"/>
          <w:szCs w:val="24"/>
        </w:rPr>
        <w:t>defense,</w:t>
      </w:r>
      <w:r w:rsidR="00C510A1" w:rsidRPr="00C510A1">
        <w:rPr>
          <w:rFonts w:cs="Arial"/>
          <w:szCs w:val="24"/>
        </w:rPr>
        <w:t xml:space="preserve"> and judgment costs where this </w:t>
      </w:r>
      <w:r w:rsidR="000E4E89">
        <w:rPr>
          <w:rFonts w:cs="Arial"/>
          <w:szCs w:val="24"/>
        </w:rPr>
        <w:t xml:space="preserve">indemnification is applicable. </w:t>
      </w:r>
      <w:r w:rsidR="00C510A1" w:rsidRPr="00C510A1">
        <w:rPr>
          <w:rFonts w:cs="Arial"/>
          <w:szCs w:val="24"/>
        </w:rPr>
        <w:t xml:space="preserve">In consideration of the award of this </w:t>
      </w:r>
      <w:r w:rsidR="00890099">
        <w:rPr>
          <w:rFonts w:cs="Arial"/>
          <w:szCs w:val="24"/>
        </w:rPr>
        <w:t>Permit</w:t>
      </w:r>
      <w:r w:rsidR="00C510A1" w:rsidRPr="00C510A1">
        <w:rPr>
          <w:rFonts w:cs="Arial"/>
          <w:szCs w:val="24"/>
        </w:rPr>
        <w:t xml:space="preserve">, the Permittee agrees to waive all rights of subrogation against the State of Arizona, its officers, officials, </w:t>
      </w:r>
      <w:r w:rsidR="000E4E89" w:rsidRPr="00C510A1">
        <w:rPr>
          <w:rFonts w:cs="Arial"/>
          <w:szCs w:val="24"/>
        </w:rPr>
        <w:t>agents,</w:t>
      </w:r>
      <w:r w:rsidR="00C510A1" w:rsidRPr="00C510A1">
        <w:rPr>
          <w:rFonts w:cs="Arial"/>
          <w:szCs w:val="24"/>
        </w:rPr>
        <w:t xml:space="preserve"> and employees for losses arising from the work performed by the Permittee for the State of Arizona.</w:t>
      </w:r>
    </w:p>
    <w:p w14:paraId="5B9C286F" w14:textId="77777777" w:rsidR="00C510A1" w:rsidRPr="00C510A1" w:rsidRDefault="00C510A1" w:rsidP="00AD2DAE">
      <w:pPr>
        <w:widowControl w:val="0"/>
        <w:tabs>
          <w:tab w:val="left" w:pos="5310"/>
        </w:tabs>
        <w:spacing w:after="0"/>
        <w:rPr>
          <w:rFonts w:cs="Arial"/>
          <w:szCs w:val="24"/>
          <w:u w:val="single"/>
        </w:rPr>
      </w:pPr>
    </w:p>
    <w:p w14:paraId="10C82057" w14:textId="593956C0" w:rsidR="00C510A1" w:rsidRPr="00C510A1" w:rsidRDefault="00C510A1" w:rsidP="000E4E89">
      <w:pPr>
        <w:widowControl w:val="0"/>
        <w:tabs>
          <w:tab w:val="left" w:pos="5310"/>
        </w:tabs>
        <w:spacing w:after="0"/>
        <w:rPr>
          <w:rFonts w:cs="Arial"/>
          <w:szCs w:val="24"/>
        </w:rPr>
      </w:pPr>
      <w:r w:rsidRPr="00C510A1">
        <w:rPr>
          <w:rFonts w:cs="Arial"/>
          <w:szCs w:val="24"/>
        </w:rPr>
        <w:t xml:space="preserve">Permittee(s) </w:t>
      </w:r>
      <w:r w:rsidR="00236332">
        <w:rPr>
          <w:rFonts w:cs="Arial"/>
          <w:szCs w:val="24"/>
        </w:rPr>
        <w:t xml:space="preserve">/ </w:t>
      </w:r>
      <w:r w:rsidRPr="00C510A1">
        <w:rPr>
          <w:rFonts w:cs="Arial"/>
          <w:szCs w:val="24"/>
        </w:rPr>
        <w:t>Vendor is a public/non-profit</w:t>
      </w:r>
    </w:p>
    <w:tbl>
      <w:tblPr>
        <w:tblStyle w:val="TableGrid"/>
        <w:tblW w:w="0" w:type="auto"/>
        <w:tblLook w:val="04A0" w:firstRow="1" w:lastRow="0" w:firstColumn="1" w:lastColumn="0" w:noHBand="0" w:noVBand="1"/>
      </w:tblPr>
      <w:tblGrid>
        <w:gridCol w:w="6290"/>
        <w:gridCol w:w="3348"/>
      </w:tblGrid>
      <w:tr w:rsidR="00C510A1" w:rsidRPr="00C510A1" w14:paraId="13C8EDBB" w14:textId="77777777" w:rsidTr="00C81F2E">
        <w:trPr>
          <w:trHeight w:val="143"/>
        </w:trPr>
        <w:tc>
          <w:tcPr>
            <w:tcW w:w="7128" w:type="dxa"/>
          </w:tcPr>
          <w:p w14:paraId="12B45ABE" w14:textId="77777777" w:rsidR="00C510A1" w:rsidRPr="00C510A1" w:rsidRDefault="00C510A1" w:rsidP="00C81F2E">
            <w:pPr>
              <w:tabs>
                <w:tab w:val="left" w:pos="5310"/>
              </w:tabs>
              <w:spacing w:after="0"/>
              <w:rPr>
                <w:rFonts w:cs="Arial"/>
                <w:szCs w:val="24"/>
              </w:rPr>
            </w:pPr>
          </w:p>
        </w:tc>
        <w:tc>
          <w:tcPr>
            <w:tcW w:w="3780" w:type="dxa"/>
          </w:tcPr>
          <w:p w14:paraId="2C09ECAA" w14:textId="77777777" w:rsidR="00C510A1" w:rsidRPr="00C510A1" w:rsidRDefault="00C510A1" w:rsidP="00C81F2E">
            <w:pPr>
              <w:tabs>
                <w:tab w:val="left" w:pos="5310"/>
              </w:tabs>
              <w:spacing w:after="0"/>
              <w:rPr>
                <w:rFonts w:cs="Arial"/>
                <w:szCs w:val="24"/>
              </w:rPr>
            </w:pPr>
          </w:p>
        </w:tc>
      </w:tr>
    </w:tbl>
    <w:p w14:paraId="1E54ECB6" w14:textId="77777777" w:rsidR="00C510A1" w:rsidRPr="00C510A1" w:rsidRDefault="00C510A1" w:rsidP="00C510A1">
      <w:pPr>
        <w:widowControl w:val="0"/>
        <w:tabs>
          <w:tab w:val="left" w:pos="5310"/>
        </w:tabs>
        <w:spacing w:after="60"/>
        <w:rPr>
          <w:rFonts w:cs="Arial"/>
          <w:szCs w:val="24"/>
        </w:rPr>
      </w:pPr>
      <w:r w:rsidRPr="00C510A1">
        <w:rPr>
          <w:rFonts w:cs="Arial"/>
          <w:szCs w:val="24"/>
        </w:rPr>
        <w:t>Signature of Authorized Representative/Title</w:t>
      </w:r>
      <w:r w:rsidRPr="00C510A1">
        <w:rPr>
          <w:rFonts w:cs="Arial"/>
          <w:szCs w:val="24"/>
        </w:rPr>
        <w:tab/>
      </w:r>
      <w:r w:rsidRPr="00C510A1">
        <w:rPr>
          <w:rFonts w:cs="Arial"/>
          <w:szCs w:val="24"/>
        </w:rPr>
        <w:tab/>
      </w:r>
      <w:r w:rsidRPr="00C510A1">
        <w:rPr>
          <w:rFonts w:cs="Arial"/>
          <w:szCs w:val="24"/>
        </w:rPr>
        <w:tab/>
      </w:r>
      <w:r w:rsidRPr="00C510A1">
        <w:rPr>
          <w:rFonts w:cs="Arial"/>
          <w:szCs w:val="24"/>
        </w:rPr>
        <w:tab/>
        <w:t>Date</w:t>
      </w:r>
    </w:p>
    <w:p w14:paraId="3B09CA6C" w14:textId="77777777" w:rsidR="00C510A1" w:rsidRPr="00C510A1" w:rsidRDefault="00C510A1" w:rsidP="00AD2DAE">
      <w:pPr>
        <w:widowControl w:val="0"/>
        <w:tabs>
          <w:tab w:val="left" w:pos="5310"/>
        </w:tabs>
        <w:spacing w:after="0"/>
        <w:rPr>
          <w:rFonts w:cs="Arial"/>
          <w:szCs w:val="24"/>
        </w:rPr>
      </w:pPr>
    </w:p>
    <w:p w14:paraId="01A775F1" w14:textId="77777777" w:rsidR="00C510A1" w:rsidRPr="00C510A1" w:rsidRDefault="00C510A1" w:rsidP="00C510A1">
      <w:pPr>
        <w:widowControl w:val="0"/>
        <w:tabs>
          <w:tab w:val="left" w:pos="5310"/>
        </w:tabs>
        <w:spacing w:after="60"/>
        <w:rPr>
          <w:rFonts w:cs="Arial"/>
          <w:szCs w:val="24"/>
        </w:rPr>
      </w:pPr>
      <w:r w:rsidRPr="00C510A1">
        <w:rPr>
          <w:rFonts w:cs="Arial"/>
          <w:szCs w:val="24"/>
        </w:rPr>
        <w:t>OR</w:t>
      </w:r>
    </w:p>
    <w:p w14:paraId="106456D3" w14:textId="7F379AF8" w:rsidR="00C510A1" w:rsidRPr="00C510A1" w:rsidRDefault="00AD2DAE" w:rsidP="00C510A1">
      <w:pPr>
        <w:widowControl w:val="0"/>
        <w:tabs>
          <w:tab w:val="left" w:pos="5310"/>
        </w:tabs>
        <w:spacing w:after="60"/>
        <w:rPr>
          <w:rFonts w:cs="Arial"/>
          <w:b/>
          <w:szCs w:val="24"/>
          <w:u w:val="single"/>
        </w:rPr>
      </w:pPr>
      <w:r w:rsidRPr="00C510A1">
        <w:rPr>
          <w:rFonts w:cs="Arial"/>
          <w:b/>
          <w:szCs w:val="24"/>
          <w:u w:val="single"/>
        </w:rPr>
        <w:t>Public Entity</w:t>
      </w:r>
    </w:p>
    <w:p w14:paraId="74639FF0" w14:textId="77777777" w:rsidR="00C510A1" w:rsidRPr="00C510A1" w:rsidRDefault="00C510A1" w:rsidP="00C510A1">
      <w:pPr>
        <w:widowControl w:val="0"/>
        <w:tabs>
          <w:tab w:val="left" w:pos="5310"/>
        </w:tabs>
        <w:spacing w:after="60"/>
        <w:rPr>
          <w:rFonts w:cs="Arial"/>
          <w:szCs w:val="24"/>
        </w:rPr>
      </w:pPr>
      <w:r w:rsidRPr="00C510A1">
        <w:rPr>
          <w:rFonts w:cs="Arial"/>
          <w:szCs w:val="24"/>
        </w:rPr>
        <w:t>Each party (as “indemnitor”) agrees to defend, indemnify,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 officials, agents, employees, or volunteers.”</w:t>
      </w:r>
    </w:p>
    <w:p w14:paraId="2CFBA3E0" w14:textId="77777777" w:rsidR="00C510A1" w:rsidRPr="00C510A1" w:rsidRDefault="00C510A1" w:rsidP="00C510A1">
      <w:pPr>
        <w:widowControl w:val="0"/>
        <w:tabs>
          <w:tab w:val="left" w:pos="5310"/>
        </w:tabs>
        <w:spacing w:after="60"/>
        <w:rPr>
          <w:rFonts w:cs="Arial"/>
          <w:szCs w:val="24"/>
          <w:u w:val="single"/>
        </w:rPr>
      </w:pPr>
    </w:p>
    <w:p w14:paraId="4CCA96F9" w14:textId="77777777" w:rsidR="00C510A1" w:rsidRPr="00C510A1" w:rsidRDefault="00C510A1" w:rsidP="000E4E89">
      <w:pPr>
        <w:widowControl w:val="0"/>
        <w:tabs>
          <w:tab w:val="left" w:pos="5310"/>
        </w:tabs>
        <w:spacing w:after="0"/>
        <w:rPr>
          <w:rFonts w:cs="Arial"/>
          <w:szCs w:val="24"/>
        </w:rPr>
      </w:pPr>
      <w:r w:rsidRPr="00C510A1">
        <w:rPr>
          <w:rFonts w:cs="Arial"/>
          <w:szCs w:val="24"/>
        </w:rPr>
        <w:t>Permittee / Vendor is a Public Entity</w:t>
      </w:r>
      <w:r w:rsidRPr="00C510A1">
        <w:rPr>
          <w:rFonts w:cs="Arial"/>
          <w:szCs w:val="24"/>
        </w:rPr>
        <w:tab/>
      </w:r>
    </w:p>
    <w:tbl>
      <w:tblPr>
        <w:tblStyle w:val="TableGrid"/>
        <w:tblW w:w="0" w:type="auto"/>
        <w:tblLook w:val="04A0" w:firstRow="1" w:lastRow="0" w:firstColumn="1" w:lastColumn="0" w:noHBand="0" w:noVBand="1"/>
      </w:tblPr>
      <w:tblGrid>
        <w:gridCol w:w="6290"/>
        <w:gridCol w:w="3348"/>
      </w:tblGrid>
      <w:tr w:rsidR="00C510A1" w:rsidRPr="00C510A1" w14:paraId="0128AD41" w14:textId="77777777" w:rsidTr="009F107D">
        <w:tc>
          <w:tcPr>
            <w:tcW w:w="7128" w:type="dxa"/>
          </w:tcPr>
          <w:p w14:paraId="37777975" w14:textId="77777777" w:rsidR="00C510A1" w:rsidRPr="00C510A1" w:rsidRDefault="00C510A1" w:rsidP="00C81F2E">
            <w:pPr>
              <w:tabs>
                <w:tab w:val="left" w:pos="5310"/>
              </w:tabs>
              <w:spacing w:after="0"/>
              <w:rPr>
                <w:rFonts w:cs="Arial"/>
                <w:szCs w:val="24"/>
              </w:rPr>
            </w:pPr>
          </w:p>
        </w:tc>
        <w:tc>
          <w:tcPr>
            <w:tcW w:w="3780" w:type="dxa"/>
          </w:tcPr>
          <w:p w14:paraId="7D7B6042" w14:textId="77777777" w:rsidR="00C510A1" w:rsidRPr="00C510A1" w:rsidRDefault="00C510A1" w:rsidP="00C81F2E">
            <w:pPr>
              <w:tabs>
                <w:tab w:val="left" w:pos="5310"/>
              </w:tabs>
              <w:spacing w:after="0"/>
              <w:rPr>
                <w:rFonts w:cs="Arial"/>
                <w:szCs w:val="24"/>
              </w:rPr>
            </w:pPr>
          </w:p>
        </w:tc>
      </w:tr>
    </w:tbl>
    <w:p w14:paraId="108B5209" w14:textId="77777777" w:rsidR="00C510A1" w:rsidRPr="00C510A1" w:rsidRDefault="00C510A1" w:rsidP="00C510A1">
      <w:pPr>
        <w:widowControl w:val="0"/>
        <w:tabs>
          <w:tab w:val="left" w:pos="5310"/>
        </w:tabs>
        <w:spacing w:after="60"/>
        <w:rPr>
          <w:rFonts w:cs="Arial"/>
          <w:szCs w:val="24"/>
        </w:rPr>
      </w:pPr>
      <w:r w:rsidRPr="00C510A1">
        <w:rPr>
          <w:rFonts w:cs="Arial"/>
          <w:szCs w:val="24"/>
        </w:rPr>
        <w:t>Signature of Authorized Representative/Title</w:t>
      </w:r>
      <w:r w:rsidRPr="00C510A1">
        <w:rPr>
          <w:rFonts w:cs="Arial"/>
          <w:szCs w:val="24"/>
        </w:rPr>
        <w:tab/>
      </w:r>
      <w:r w:rsidRPr="00C510A1">
        <w:rPr>
          <w:rFonts w:cs="Arial"/>
          <w:szCs w:val="24"/>
        </w:rPr>
        <w:tab/>
      </w:r>
      <w:r w:rsidRPr="00C510A1">
        <w:rPr>
          <w:rFonts w:cs="Arial"/>
          <w:szCs w:val="24"/>
        </w:rPr>
        <w:tab/>
      </w:r>
      <w:r w:rsidRPr="00C510A1">
        <w:rPr>
          <w:rFonts w:cs="Arial"/>
          <w:szCs w:val="24"/>
        </w:rPr>
        <w:tab/>
        <w:t>Date</w:t>
      </w:r>
    </w:p>
    <w:p w14:paraId="4BD6D852" w14:textId="77777777" w:rsidR="00C510A1" w:rsidRPr="00C510A1" w:rsidRDefault="00C510A1" w:rsidP="00AD2DAE">
      <w:pPr>
        <w:widowControl w:val="0"/>
        <w:tabs>
          <w:tab w:val="left" w:pos="5310"/>
        </w:tabs>
        <w:spacing w:after="0"/>
        <w:rPr>
          <w:rFonts w:cs="Arial"/>
          <w:szCs w:val="24"/>
          <w:u w:val="single"/>
        </w:rPr>
      </w:pPr>
    </w:p>
    <w:p w14:paraId="0C3597D9" w14:textId="77777777" w:rsidR="00C510A1" w:rsidRPr="00C510A1" w:rsidRDefault="00C510A1" w:rsidP="00C510A1">
      <w:pPr>
        <w:widowControl w:val="0"/>
        <w:tabs>
          <w:tab w:val="left" w:pos="5310"/>
        </w:tabs>
        <w:spacing w:after="60"/>
        <w:rPr>
          <w:rFonts w:cs="Arial"/>
          <w:szCs w:val="24"/>
        </w:rPr>
      </w:pPr>
      <w:r w:rsidRPr="00C510A1">
        <w:rPr>
          <w:rFonts w:cs="Arial"/>
          <w:szCs w:val="24"/>
        </w:rPr>
        <w:t>OR</w:t>
      </w:r>
    </w:p>
    <w:p w14:paraId="3AA49698" w14:textId="77777777" w:rsidR="00AD2DAE" w:rsidRDefault="00AD2DAE" w:rsidP="00C510A1">
      <w:pPr>
        <w:widowControl w:val="0"/>
        <w:tabs>
          <w:tab w:val="left" w:pos="5310"/>
        </w:tabs>
        <w:spacing w:after="60"/>
        <w:rPr>
          <w:rFonts w:cs="Arial"/>
          <w:szCs w:val="24"/>
        </w:rPr>
      </w:pPr>
      <w:r w:rsidRPr="00C510A1">
        <w:rPr>
          <w:rFonts w:cs="Arial"/>
          <w:b/>
          <w:szCs w:val="24"/>
          <w:u w:val="single"/>
        </w:rPr>
        <w:t>State Of Arizona</w:t>
      </w:r>
      <w:r w:rsidR="00C510A1" w:rsidRPr="00C510A1">
        <w:rPr>
          <w:rFonts w:cs="Arial"/>
          <w:szCs w:val="24"/>
        </w:rPr>
        <w:t xml:space="preserve"> </w:t>
      </w:r>
    </w:p>
    <w:p w14:paraId="7F0F17BA" w14:textId="57321B03" w:rsidR="00C510A1" w:rsidRPr="00C510A1" w:rsidRDefault="00C510A1" w:rsidP="00C510A1">
      <w:pPr>
        <w:widowControl w:val="0"/>
        <w:tabs>
          <w:tab w:val="left" w:pos="5310"/>
        </w:tabs>
        <w:spacing w:after="60"/>
        <w:rPr>
          <w:rFonts w:cs="Arial"/>
          <w:b/>
        </w:rPr>
      </w:pPr>
      <w:r w:rsidRPr="00C510A1">
        <w:rPr>
          <w:rFonts w:cs="Arial"/>
          <w:szCs w:val="24"/>
        </w:rPr>
        <w:t>There are no indemnification/hold harmless requirements for the State of Arizona Department’s, Agencies, Boards, Commissions, or Universities.</w:t>
      </w:r>
    </w:p>
    <w:p w14:paraId="73C7D115" w14:textId="07BDABAF" w:rsidR="00C510A1" w:rsidRPr="00C510A1" w:rsidRDefault="00C81F2E" w:rsidP="00B213A4">
      <w:pPr>
        <w:pStyle w:val="ListLevel2"/>
      </w:pPr>
      <w:r w:rsidRPr="00C510A1">
        <w:t xml:space="preserve">Permittee </w:t>
      </w:r>
      <w:r w:rsidR="00460239">
        <w:t>Insurance Requirements</w:t>
      </w:r>
    </w:p>
    <w:p w14:paraId="53AD0977" w14:textId="77777777" w:rsidR="00C510A1" w:rsidRDefault="0022790E" w:rsidP="005602E1">
      <w:pPr>
        <w:pStyle w:val="ListLevel3"/>
      </w:pPr>
      <w:r>
        <w:t xml:space="preserve">To the extent allowed by law, </w:t>
      </w:r>
      <w:r w:rsidR="00C510A1" w:rsidRPr="00C510A1">
        <w:t xml:space="preserve">Permittee and vendors/contractor shall procure and maintain, until all of their obligations, including any warranty periods under this Permit, are satisfied, insurance against claims for injury to persons or damage to property which may arise from or in connection with the Special Event by the Permittee, his agents, representatives, employees or vendors.  </w:t>
      </w:r>
    </w:p>
    <w:p w14:paraId="2D2EA286" w14:textId="77777777" w:rsidR="00C510A1" w:rsidRPr="00C510A1" w:rsidRDefault="00C510A1" w:rsidP="005602E1">
      <w:pPr>
        <w:pStyle w:val="ListLevel3"/>
      </w:pPr>
      <w:r w:rsidRPr="00C510A1">
        <w:t xml:space="preserve">The </w:t>
      </w:r>
      <w:r w:rsidRPr="009A3D42">
        <w:rPr>
          <w:i/>
        </w:rPr>
        <w:t>insurance requirements</w:t>
      </w:r>
      <w:r w:rsidRPr="00C510A1">
        <w:t xml:space="preserve"> herein are minimum requirements for this Permit and in no way limit the indemnity covenants contained in this Permit.  The State of Arizona in no way warrants that the minimum limits contained herein are sufficient to protect the Permittee from liabilities that might arise out of the Special Event under this Permit by the Permittee, its agents, representatives, employees or vendors, and Permittee is free to purchase additional insurance.  Special Events Office reserves the right to increase limits based on the type of event and/or the number of participants. </w:t>
      </w:r>
    </w:p>
    <w:p w14:paraId="5E6D66C1" w14:textId="19506A36" w:rsidR="002728B4" w:rsidRDefault="003A04A8" w:rsidP="00B213A4">
      <w:pPr>
        <w:pStyle w:val="ListLevel2"/>
      </w:pPr>
      <w:r>
        <w:t>Minimum Scope and Limits of Insurance</w:t>
      </w:r>
    </w:p>
    <w:p w14:paraId="21B3F5A9" w14:textId="2580D091" w:rsidR="00D9300A" w:rsidRPr="000509C9" w:rsidRDefault="00CE0AC9" w:rsidP="00487B9E">
      <w:pPr>
        <w:ind w:left="1440"/>
      </w:pPr>
      <w:r>
        <w:t>Permittee</w:t>
      </w:r>
      <w:r w:rsidR="00D9300A" w:rsidRPr="00203F0A">
        <w:t xml:space="preserve"> shall provide coverage with limits of liability not less than those stated below.</w:t>
      </w:r>
    </w:p>
    <w:p w14:paraId="0FE42911" w14:textId="77777777" w:rsidR="00D9300A" w:rsidRPr="003567A8" w:rsidRDefault="00D9300A" w:rsidP="005602E1">
      <w:pPr>
        <w:pStyle w:val="ListLevel3"/>
      </w:pPr>
      <w:r w:rsidRPr="003567A8">
        <w:t>Commercial General Liability (CGL) – Occurrence Form</w:t>
      </w:r>
    </w:p>
    <w:p w14:paraId="3F082E65" w14:textId="59CE0DF6" w:rsidR="00D9300A" w:rsidRPr="003567A8" w:rsidRDefault="00D9300A" w:rsidP="00D9014C">
      <w:pPr>
        <w:pStyle w:val="PolicyList"/>
        <w:numPr>
          <w:ilvl w:val="0"/>
          <w:numId w:val="0"/>
        </w:numPr>
        <w:ind w:left="2160"/>
      </w:pPr>
      <w:r w:rsidRPr="003567A8">
        <w:t xml:space="preserve">Policy shall include bodily injury, property damage, </w:t>
      </w:r>
      <w:r w:rsidR="00EE452E">
        <w:t>and broad form contractual liability coverage</w:t>
      </w:r>
      <w:r w:rsidRPr="003567A8">
        <w:t>.</w:t>
      </w:r>
    </w:p>
    <w:p w14:paraId="37E89B87" w14:textId="77777777" w:rsidR="00D9300A" w:rsidRPr="003567A8" w:rsidRDefault="00D9300A" w:rsidP="005D52CF">
      <w:pPr>
        <w:pStyle w:val="LimitsList"/>
      </w:pPr>
      <w:r w:rsidRPr="003567A8">
        <w:t>General Aggregate</w:t>
      </w:r>
      <w:r w:rsidRPr="003567A8">
        <w:tab/>
        <w:t>$2,000,000</w:t>
      </w:r>
    </w:p>
    <w:p w14:paraId="71A364C7" w14:textId="77777777" w:rsidR="00D9300A" w:rsidRPr="003567A8" w:rsidRDefault="00D9300A" w:rsidP="005D52CF">
      <w:pPr>
        <w:pStyle w:val="LimitsList"/>
      </w:pPr>
      <w:r w:rsidRPr="003567A8">
        <w:t>Products – Completed Operations Aggregate</w:t>
      </w:r>
      <w:r w:rsidRPr="003567A8">
        <w:tab/>
        <w:t>$1,000,000</w:t>
      </w:r>
    </w:p>
    <w:p w14:paraId="245E2539" w14:textId="77777777" w:rsidR="00D9300A" w:rsidRPr="003567A8" w:rsidRDefault="00D9300A" w:rsidP="005D52CF">
      <w:pPr>
        <w:pStyle w:val="LimitsList"/>
      </w:pPr>
      <w:r w:rsidRPr="003567A8">
        <w:t>Personal and Advertising Injury</w:t>
      </w:r>
      <w:r w:rsidRPr="003567A8">
        <w:tab/>
        <w:t>$1,000,000</w:t>
      </w:r>
    </w:p>
    <w:p w14:paraId="4AC6CA02" w14:textId="77777777" w:rsidR="00D9300A" w:rsidRPr="003567A8" w:rsidRDefault="00D9300A" w:rsidP="005D52CF">
      <w:pPr>
        <w:pStyle w:val="LimitsList"/>
      </w:pPr>
      <w:r w:rsidRPr="003567A8">
        <w:t>Damage to Rented Premises</w:t>
      </w:r>
      <w:r w:rsidRPr="003567A8">
        <w:tab/>
        <w:t>$50,000</w:t>
      </w:r>
    </w:p>
    <w:p w14:paraId="47408173" w14:textId="77777777" w:rsidR="00D9300A" w:rsidRDefault="00D9300A" w:rsidP="005D52CF">
      <w:pPr>
        <w:pStyle w:val="LimitsList"/>
      </w:pPr>
      <w:r w:rsidRPr="003567A8">
        <w:t>Each Occurrence</w:t>
      </w:r>
      <w:r w:rsidRPr="003567A8">
        <w:tab/>
        <w:t>$1,000,000</w:t>
      </w:r>
    </w:p>
    <w:p w14:paraId="3EDEDDD3" w14:textId="77777777" w:rsidR="004A0AA3" w:rsidRPr="003567A8" w:rsidRDefault="004A0AA3" w:rsidP="005D52CF">
      <w:pPr>
        <w:pStyle w:val="LimitsList"/>
        <w:numPr>
          <w:ilvl w:val="0"/>
          <w:numId w:val="0"/>
        </w:numPr>
        <w:ind w:left="3600"/>
      </w:pPr>
    </w:p>
    <w:p w14:paraId="5F8D79A0" w14:textId="77777777" w:rsidR="004A0AA3" w:rsidRDefault="00D9300A" w:rsidP="00516040">
      <w:pPr>
        <w:pStyle w:val="PolicyList"/>
        <w:numPr>
          <w:ilvl w:val="0"/>
          <w:numId w:val="59"/>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w:t>
      </w:r>
      <w:r w:rsidR="00CE0AC9">
        <w:t>Permittee</w:t>
      </w:r>
      <w:r w:rsidRPr="00553241">
        <w:t xml:space="preserve">. </w:t>
      </w:r>
    </w:p>
    <w:p w14:paraId="3960881C" w14:textId="517FCBA9" w:rsidR="00D9300A" w:rsidRPr="004A0AA3" w:rsidRDefault="00D9300A" w:rsidP="00516040">
      <w:pPr>
        <w:pStyle w:val="PolicyList"/>
        <w:numPr>
          <w:ilvl w:val="0"/>
          <w:numId w:val="59"/>
        </w:numPr>
      </w:pPr>
      <w:r w:rsidRPr="00553241">
        <w:t>Policy shall contain a waiver of subrogation endorsement, as required by this written agreement, in favor of the State of Arizona</w:t>
      </w:r>
      <w:r w:rsidRPr="003567A8">
        <w:t xml:space="preserve">, and its departments, agencies, boards, commissions, universities, officers, officials, agents, and employees for losses arising from work performed by or on behalf of the </w:t>
      </w:r>
      <w:r w:rsidR="00CE0AC9">
        <w:t>Permittee</w:t>
      </w:r>
      <w:r w:rsidRPr="003567A8">
        <w:t>.</w:t>
      </w:r>
    </w:p>
    <w:p w14:paraId="47526B2B" w14:textId="2EB4F8BF" w:rsidR="00D9300A" w:rsidRPr="004F6F04" w:rsidRDefault="00D9300A" w:rsidP="005602E1">
      <w:pPr>
        <w:pStyle w:val="ListLevel3"/>
      </w:pPr>
      <w:r w:rsidRPr="00E631BE">
        <w:t>Business Automobile Liability</w:t>
      </w:r>
    </w:p>
    <w:p w14:paraId="3FE63806" w14:textId="3D95B084" w:rsidR="00D9300A" w:rsidRDefault="00D9300A" w:rsidP="00D9014C">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w:t>
      </w:r>
      <w:r w:rsidR="00890099">
        <w:rPr>
          <w:rFonts w:cs="Arial"/>
          <w:szCs w:val="22"/>
        </w:rPr>
        <w:t>Permit</w:t>
      </w:r>
      <w:r w:rsidRPr="00E631BE">
        <w:rPr>
          <w:rFonts w:cs="Arial"/>
          <w:szCs w:val="22"/>
        </w:rPr>
        <w:t>.</w:t>
      </w:r>
    </w:p>
    <w:p w14:paraId="7E000B21" w14:textId="77777777" w:rsidR="00D9300A" w:rsidRDefault="00D9300A" w:rsidP="005D52CF">
      <w:pPr>
        <w:pStyle w:val="LimitsList"/>
      </w:pPr>
      <w:r w:rsidRPr="00A81D62">
        <w:t>Combined Single Limit (CSL)</w:t>
      </w:r>
      <w:r w:rsidRPr="00A81D62">
        <w:tab/>
        <w:t>$1,000,000</w:t>
      </w:r>
    </w:p>
    <w:p w14:paraId="70FD67B9" w14:textId="77777777" w:rsidR="004A0AA3" w:rsidRPr="00A81D62" w:rsidRDefault="004A0AA3" w:rsidP="005D52CF">
      <w:pPr>
        <w:pStyle w:val="LimitsList"/>
        <w:numPr>
          <w:ilvl w:val="0"/>
          <w:numId w:val="0"/>
        </w:numPr>
        <w:ind w:left="3600"/>
      </w:pPr>
    </w:p>
    <w:p w14:paraId="335F3E09" w14:textId="77777777" w:rsidR="004A0AA3" w:rsidRDefault="00D9300A" w:rsidP="00516040">
      <w:pPr>
        <w:pStyle w:val="PolicyList"/>
        <w:numPr>
          <w:ilvl w:val="0"/>
          <w:numId w:val="60"/>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w:t>
      </w:r>
      <w:r w:rsidR="00CE0AC9">
        <w:t>Permittee</w:t>
      </w:r>
      <w:r w:rsidRPr="004D40D0">
        <w:t xml:space="preserve"> involving automobiles owned, hired and/or non-owned by</w:t>
      </w:r>
      <w:r w:rsidRPr="00D9300A">
        <w:rPr>
          <w:b/>
          <w:i/>
        </w:rPr>
        <w:t xml:space="preserve"> </w:t>
      </w:r>
      <w:r>
        <w:t xml:space="preserve">the </w:t>
      </w:r>
      <w:r w:rsidR="00CE0AC9">
        <w:t>Permittee</w:t>
      </w:r>
      <w:r>
        <w:t>.</w:t>
      </w:r>
    </w:p>
    <w:p w14:paraId="430EF49B" w14:textId="67DBADB8" w:rsidR="00D9300A" w:rsidRDefault="00D9300A" w:rsidP="00516040">
      <w:pPr>
        <w:pStyle w:val="PolicyList"/>
        <w:numPr>
          <w:ilvl w:val="0"/>
          <w:numId w:val="60"/>
        </w:numPr>
      </w:pPr>
      <w:r w:rsidRPr="004D40D0">
        <w:t xml:space="preserve">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w:t>
      </w:r>
      <w:r w:rsidR="00CE0AC9">
        <w:t>Permittee</w:t>
      </w:r>
      <w:r w:rsidRPr="004D40D0">
        <w:t>.</w:t>
      </w:r>
    </w:p>
    <w:p w14:paraId="2FCAB8D3" w14:textId="77777777" w:rsidR="00D9300A" w:rsidRPr="002C5066" w:rsidRDefault="00D9300A" w:rsidP="005602E1">
      <w:pPr>
        <w:pStyle w:val="ListLevel3"/>
      </w:pPr>
      <w:r w:rsidRPr="002C5066">
        <w:t>Workers’ Compensation and Employers' Liability</w:t>
      </w:r>
    </w:p>
    <w:p w14:paraId="0F213A51" w14:textId="77777777" w:rsidR="00D9300A" w:rsidRPr="002135EF" w:rsidRDefault="00D9300A" w:rsidP="005D52CF">
      <w:pPr>
        <w:pStyle w:val="LimitsList"/>
      </w:pPr>
      <w:r>
        <w:t>Workers' Compensation</w:t>
      </w:r>
      <w:r>
        <w:tab/>
      </w:r>
      <w:r w:rsidRPr="002135EF">
        <w:t>Statutory</w:t>
      </w:r>
    </w:p>
    <w:p w14:paraId="08C6E9BB" w14:textId="77777777" w:rsidR="00D9300A" w:rsidRPr="002135EF" w:rsidRDefault="00D9300A" w:rsidP="005D52CF">
      <w:pPr>
        <w:pStyle w:val="LimitsList"/>
      </w:pPr>
      <w:r>
        <w:t>Employers' Liability</w:t>
      </w:r>
    </w:p>
    <w:p w14:paraId="5201562B" w14:textId="77777777" w:rsidR="00D9300A" w:rsidRPr="002135EF" w:rsidRDefault="00D9300A" w:rsidP="00410242">
      <w:pPr>
        <w:pStyle w:val="LimitsListB"/>
      </w:pPr>
      <w:r w:rsidRPr="002135EF">
        <w:t>Each Accident</w:t>
      </w:r>
      <w:r w:rsidRPr="002135EF">
        <w:tab/>
        <w:t>$1,000,000</w:t>
      </w:r>
    </w:p>
    <w:p w14:paraId="1853820C" w14:textId="77777777" w:rsidR="00D9300A" w:rsidRPr="002135EF" w:rsidRDefault="00D9300A" w:rsidP="00410242">
      <w:pPr>
        <w:pStyle w:val="LimitsListB"/>
      </w:pPr>
      <w:r w:rsidRPr="002135EF">
        <w:t>Disease – Each Employee</w:t>
      </w:r>
      <w:r w:rsidRPr="002135EF">
        <w:tab/>
        <w:t>$1,000,000</w:t>
      </w:r>
    </w:p>
    <w:p w14:paraId="56B0B257" w14:textId="77777777" w:rsidR="00D9300A" w:rsidRDefault="00D9300A" w:rsidP="00410242">
      <w:pPr>
        <w:pStyle w:val="LimitsListB"/>
      </w:pPr>
      <w:r w:rsidRPr="002135EF">
        <w:t>Disease – Policy Limit</w:t>
      </w:r>
      <w:r w:rsidRPr="002135EF">
        <w:tab/>
        <w:t>$1,000,000</w:t>
      </w:r>
    </w:p>
    <w:p w14:paraId="71A44C80" w14:textId="77777777" w:rsidR="004A0AA3" w:rsidRDefault="004A0AA3" w:rsidP="00410242">
      <w:pPr>
        <w:pStyle w:val="LimitsListB"/>
        <w:numPr>
          <w:ilvl w:val="0"/>
          <w:numId w:val="0"/>
        </w:numPr>
        <w:ind w:left="3960"/>
      </w:pPr>
    </w:p>
    <w:p w14:paraId="7B01DB92" w14:textId="77777777" w:rsidR="00D9014C" w:rsidRDefault="00D9300A" w:rsidP="00516040">
      <w:pPr>
        <w:pStyle w:val="PolicyList"/>
        <w:numPr>
          <w:ilvl w:val="0"/>
          <w:numId w:val="61"/>
        </w:numPr>
      </w:pPr>
      <w:r w:rsidRPr="009C7520">
        <w:t>Policy shall contain a waiver of subrogation endorsement, as required by this written agreement, in favor of the</w:t>
      </w:r>
      <w:r w:rsidRPr="00D9300A">
        <w:rPr>
          <w:i/>
        </w:rPr>
        <w:t xml:space="preserve"> </w:t>
      </w:r>
      <w:r w:rsidRPr="009C7520">
        <w:t xml:space="preserve">State of Arizona, and its departments, agencies, boards, commissions, universities, officers, officials, agents, and employees for losses arising from work performed by or on behalf of the </w:t>
      </w:r>
      <w:r w:rsidR="00CE0AC9">
        <w:t>Permittee</w:t>
      </w:r>
      <w:r w:rsidRPr="009C7520">
        <w:t>.</w:t>
      </w:r>
    </w:p>
    <w:p w14:paraId="20F216D5" w14:textId="115179C3" w:rsidR="00D9300A" w:rsidRPr="009C7520" w:rsidRDefault="00D9300A" w:rsidP="00516040">
      <w:pPr>
        <w:pStyle w:val="PolicyList"/>
        <w:numPr>
          <w:ilvl w:val="0"/>
          <w:numId w:val="61"/>
        </w:numPr>
      </w:pPr>
      <w:r w:rsidRPr="009C7520">
        <w:t xml:space="preserve">This requirement shall not apply to each </w:t>
      </w:r>
      <w:r w:rsidR="00CE0AC9">
        <w:t>Permittee</w:t>
      </w:r>
      <w:r w:rsidRPr="009C7520">
        <w:t xml:space="preserve"> or subcontractor that is exempt under A.R.S. § 23-901, and when such </w:t>
      </w:r>
      <w:r w:rsidR="00CE0AC9">
        <w:t>Permittee</w:t>
      </w:r>
      <w:r w:rsidRPr="009C7520">
        <w:t xml:space="preserve"> or subcontractor executes the appropriate waiver form (Sole Proprietor or Independent Contractor).</w:t>
      </w:r>
    </w:p>
    <w:p w14:paraId="0262B882" w14:textId="77777777" w:rsidR="00D9300A" w:rsidRDefault="00D9300A" w:rsidP="005602E1">
      <w:pPr>
        <w:pStyle w:val="ListLevel3"/>
      </w:pPr>
      <w:r w:rsidRPr="00E631BE">
        <w:t>Professional Liability (Errors and Omissions Liability)</w:t>
      </w:r>
    </w:p>
    <w:p w14:paraId="204CFF83" w14:textId="77777777" w:rsidR="00D9300A" w:rsidRPr="00315311" w:rsidRDefault="00D9300A" w:rsidP="005D52CF">
      <w:pPr>
        <w:pStyle w:val="LimitsList"/>
      </w:pPr>
      <w:r w:rsidRPr="00315311">
        <w:t>Each Claim</w:t>
      </w:r>
      <w:r w:rsidRPr="00315311">
        <w:tab/>
        <w:t>$2,000,000</w:t>
      </w:r>
    </w:p>
    <w:p w14:paraId="44F3057B" w14:textId="77777777" w:rsidR="00D9300A" w:rsidRDefault="00D9300A" w:rsidP="005D52CF">
      <w:pPr>
        <w:pStyle w:val="LimitsList"/>
      </w:pPr>
      <w:r w:rsidRPr="00315311">
        <w:t>Annual Aggregate</w:t>
      </w:r>
      <w:r w:rsidRPr="00315311">
        <w:tab/>
        <w:t>$2,000,000</w:t>
      </w:r>
    </w:p>
    <w:p w14:paraId="4717B07A" w14:textId="77777777" w:rsidR="004A0AA3" w:rsidRDefault="004A0AA3" w:rsidP="005D52CF">
      <w:pPr>
        <w:pStyle w:val="LimitsList"/>
        <w:numPr>
          <w:ilvl w:val="0"/>
          <w:numId w:val="0"/>
        </w:numPr>
        <w:ind w:left="3600"/>
      </w:pPr>
    </w:p>
    <w:p w14:paraId="0A71564A" w14:textId="77777777" w:rsidR="00D24C33" w:rsidRDefault="00D9300A" w:rsidP="00516040">
      <w:pPr>
        <w:pStyle w:val="PolicyList"/>
        <w:numPr>
          <w:ilvl w:val="0"/>
          <w:numId w:val="72"/>
        </w:numPr>
      </w:pPr>
      <w:r w:rsidRPr="00371BCE">
        <w:t xml:space="preserve">In the event that the Professional Liability insurance required by this </w:t>
      </w:r>
      <w:r w:rsidR="00890099">
        <w:t>Permit</w:t>
      </w:r>
      <w:r w:rsidRPr="00371BCE">
        <w:t xml:space="preserve"> is written on a claims-made basis, Contractor warrants that any retroactive date under the policy shall precede the effective date of this </w:t>
      </w:r>
      <w:r w:rsidR="00890099">
        <w:t>Permit</w:t>
      </w:r>
      <w:r w:rsidRPr="00371BCE">
        <w:t xml:space="preserve"> and, either continuous coverage will be maintained, or an extended discovery period will be exercised, for a period of two (2) years beginning at the time work under this </w:t>
      </w:r>
      <w:r w:rsidR="00890099">
        <w:t>Permit</w:t>
      </w:r>
      <w:r w:rsidRPr="00371BCE">
        <w:t xml:space="preserve"> is completed.</w:t>
      </w:r>
    </w:p>
    <w:p w14:paraId="04732FFE" w14:textId="39081E77" w:rsidR="00EE2EB7" w:rsidRPr="00D24C33" w:rsidRDefault="00D9300A" w:rsidP="00516040">
      <w:pPr>
        <w:pStyle w:val="PolicyList"/>
        <w:numPr>
          <w:ilvl w:val="0"/>
          <w:numId w:val="72"/>
        </w:numPr>
      </w:pPr>
      <w:r w:rsidRPr="00371BCE">
        <w:t xml:space="preserve">The policy shall cover professional misconduct or negligent acts for those positions defined in the Scope of Work of this </w:t>
      </w:r>
      <w:r w:rsidR="00890099">
        <w:t>Permit</w:t>
      </w:r>
      <w:r w:rsidRPr="00371BCE">
        <w:t>.</w:t>
      </w:r>
    </w:p>
    <w:p w14:paraId="28F58FD8" w14:textId="68F2E43C" w:rsidR="00F2662D" w:rsidRDefault="00CE458C" w:rsidP="00B213A4">
      <w:pPr>
        <w:pStyle w:val="ListLevel2"/>
      </w:pPr>
      <w:r w:rsidRPr="00C510A1">
        <w:t>Additional Insurance</w:t>
      </w:r>
      <w:r w:rsidR="00CE0AC9">
        <w:t>:</w:t>
      </w:r>
      <w:r w:rsidR="00D24C33">
        <w:t xml:space="preserve"> </w:t>
      </w:r>
    </w:p>
    <w:p w14:paraId="59287A2F" w14:textId="76FDE14A" w:rsidR="00C510A1" w:rsidRPr="00C510A1" w:rsidRDefault="00830F11" w:rsidP="00487B9E">
      <w:pPr>
        <w:ind w:left="1440"/>
      </w:pPr>
      <w:r w:rsidRPr="00C510A1">
        <w:t xml:space="preserve">If </w:t>
      </w:r>
      <w:r>
        <w:t>P</w:t>
      </w:r>
      <w:r w:rsidRPr="00C510A1">
        <w:t xml:space="preserve">ermittee is having any of the following types of events, certificate of insurance will need to be provided to </w:t>
      </w:r>
      <w:r>
        <w:t>ADOA</w:t>
      </w:r>
      <w:r w:rsidR="00CE458C" w:rsidRPr="00C510A1">
        <w:t>:</w:t>
      </w:r>
    </w:p>
    <w:p w14:paraId="50F59FD5" w14:textId="797A6D93" w:rsidR="00C510A1" w:rsidRPr="00C510A1" w:rsidRDefault="00C510A1" w:rsidP="005602E1">
      <w:pPr>
        <w:pStyle w:val="ListLevel3"/>
      </w:pPr>
      <w:r w:rsidRPr="009A3D42">
        <w:rPr>
          <w:b/>
          <w:u w:val="single"/>
        </w:rPr>
        <w:t>Firework Production</w:t>
      </w:r>
      <w:r w:rsidRPr="00C510A1">
        <w:t xml:space="preserve"> – Minimum of $10,000,000 Liability cov</w:t>
      </w:r>
      <w:r w:rsidR="008F49A3">
        <w:t xml:space="preserve">erage for the firework vendor. </w:t>
      </w:r>
      <w:r w:rsidRPr="00C510A1">
        <w:t xml:space="preserve">Vendor is required to provide all insurance coverage’s as stated in </w:t>
      </w:r>
      <w:r w:rsidR="00A5452A">
        <w:t>20</w:t>
      </w:r>
      <w:r w:rsidR="00135928">
        <w:t>.3.1</w:t>
      </w:r>
      <w:r w:rsidRPr="00C510A1">
        <w:t xml:space="preserve"> through </w:t>
      </w:r>
      <w:r w:rsidR="00A5452A">
        <w:t>20</w:t>
      </w:r>
      <w:r w:rsidR="00135928">
        <w:t>.3.4</w:t>
      </w:r>
      <w:r w:rsidRPr="00C510A1">
        <w:t xml:space="preserve"> above.</w:t>
      </w:r>
    </w:p>
    <w:p w14:paraId="261EBD24" w14:textId="5684A920" w:rsidR="00C510A1" w:rsidRPr="00C510A1" w:rsidRDefault="00C510A1" w:rsidP="005602E1">
      <w:pPr>
        <w:pStyle w:val="ListLevel3"/>
      </w:pPr>
      <w:r w:rsidRPr="009A3D42">
        <w:rPr>
          <w:b/>
          <w:u w:val="single"/>
        </w:rPr>
        <w:t>Carnival/Amusement Rides</w:t>
      </w:r>
      <w:r w:rsidRPr="00C510A1">
        <w:t xml:space="preserve"> – Minimum of $5,000,000 </w:t>
      </w:r>
      <w:r w:rsidR="006F49D5">
        <w:t xml:space="preserve">Ride </w:t>
      </w:r>
      <w:r w:rsidRPr="00C510A1">
        <w:t>Liability coverage</w:t>
      </w:r>
      <w:r w:rsidR="00BE6F5B">
        <w:t xml:space="preserve">. </w:t>
      </w:r>
      <w:r w:rsidRPr="00C510A1">
        <w:t>Vendor is required to provide all insurance coverage’s as stated in</w:t>
      </w:r>
      <w:r w:rsidR="006B4377">
        <w:t xml:space="preserve"> 20</w:t>
      </w:r>
      <w:r w:rsidR="001668BE">
        <w:t>.3.1</w:t>
      </w:r>
      <w:r w:rsidR="001668BE" w:rsidRPr="00C510A1">
        <w:t xml:space="preserve"> through </w:t>
      </w:r>
      <w:r w:rsidR="006B4377">
        <w:t>20</w:t>
      </w:r>
      <w:r w:rsidR="001668BE">
        <w:t>.3.4</w:t>
      </w:r>
      <w:r w:rsidRPr="00C510A1">
        <w:t xml:space="preserve"> above.</w:t>
      </w:r>
    </w:p>
    <w:p w14:paraId="43912F04" w14:textId="3B39A161" w:rsidR="00C510A1" w:rsidRPr="00C510A1" w:rsidRDefault="00C510A1" w:rsidP="005602E1">
      <w:pPr>
        <w:pStyle w:val="ListLevel3"/>
      </w:pPr>
      <w:r w:rsidRPr="009A3D42">
        <w:rPr>
          <w:b/>
          <w:u w:val="single"/>
        </w:rPr>
        <w:t>Races or Events</w:t>
      </w:r>
      <w:r w:rsidRPr="00C510A1">
        <w:t xml:space="preserve"> – More than 1,000 participants and spectators will require a minimum of $5,000,000 General Liability coverage in addition to the stated requirements in </w:t>
      </w:r>
      <w:r w:rsidR="006B4377">
        <w:t>20</w:t>
      </w:r>
      <w:r w:rsidR="001668BE">
        <w:t>.3.1</w:t>
      </w:r>
      <w:r w:rsidR="001668BE" w:rsidRPr="00C510A1">
        <w:t xml:space="preserve"> through </w:t>
      </w:r>
      <w:r w:rsidR="006B4377">
        <w:t>20</w:t>
      </w:r>
      <w:r w:rsidR="001668BE">
        <w:t>.3.4</w:t>
      </w:r>
      <w:r w:rsidRPr="00C510A1">
        <w:t xml:space="preserve"> above.</w:t>
      </w:r>
    </w:p>
    <w:p w14:paraId="3B957EBB" w14:textId="1702B022" w:rsidR="00C510A1" w:rsidRPr="00C510A1" w:rsidRDefault="00C510A1" w:rsidP="005602E1">
      <w:pPr>
        <w:pStyle w:val="ListLevel3"/>
      </w:pPr>
      <w:r w:rsidRPr="009A3D42">
        <w:rPr>
          <w:b/>
          <w:u w:val="single"/>
        </w:rPr>
        <w:t>Aviation</w:t>
      </w:r>
      <w:r w:rsidRPr="009A3D42">
        <w:rPr>
          <w:b/>
        </w:rPr>
        <w:t xml:space="preserve"> </w:t>
      </w:r>
      <w:r w:rsidRPr="00C510A1">
        <w:t>– If aircraft are being used during the event</w:t>
      </w:r>
      <w:r w:rsidR="00D97361">
        <w:t>,</w:t>
      </w:r>
      <w:r w:rsidRPr="00C510A1">
        <w:t xml:space="preserve"> GSD will contact Risk Management for guidance for insurance requirements to include in such an event.</w:t>
      </w:r>
    </w:p>
    <w:p w14:paraId="2F98103A" w14:textId="06A3795F" w:rsidR="00C510A1" w:rsidRDefault="00C510A1" w:rsidP="005602E1">
      <w:pPr>
        <w:pStyle w:val="ListLevel3"/>
      </w:pPr>
      <w:r w:rsidRPr="009A3D42">
        <w:rPr>
          <w:b/>
          <w:u w:val="single"/>
        </w:rPr>
        <w:t>Medical Vendors</w:t>
      </w:r>
      <w:r w:rsidRPr="009A3D42">
        <w:rPr>
          <w:b/>
        </w:rPr>
        <w:t xml:space="preserve"> </w:t>
      </w:r>
      <w:r w:rsidRPr="00C510A1">
        <w:t xml:space="preserve">– If Permittee is required to have EMT’s or medical professionals at the event </w:t>
      </w:r>
      <w:r w:rsidR="00C61584" w:rsidRPr="00C510A1">
        <w:t>Permitte</w:t>
      </w:r>
      <w:r w:rsidR="00C61584">
        <w:t>e</w:t>
      </w:r>
      <w:r w:rsidRPr="00C510A1">
        <w:t xml:space="preserve"> will be required to have </w:t>
      </w:r>
      <w:r w:rsidR="00D97361" w:rsidRPr="00C510A1">
        <w:t>Permittee</w:t>
      </w:r>
      <w:r w:rsidR="00D97361">
        <w:t>’</w:t>
      </w:r>
      <w:r w:rsidR="00D97361" w:rsidRPr="00C510A1">
        <w:t>s</w:t>
      </w:r>
      <w:r w:rsidRPr="00C510A1">
        <w:t xml:space="preserve"> vendor provide</w:t>
      </w:r>
      <w:r w:rsidR="00D97361">
        <w:t xml:space="preserve"> Medical Malpractice coverage. </w:t>
      </w:r>
      <w:r w:rsidRPr="00C510A1">
        <w:t xml:space="preserve">GSD will contact </w:t>
      </w:r>
      <w:r w:rsidR="002E59E8">
        <w:t>State Risk</w:t>
      </w:r>
      <w:r w:rsidRPr="00C510A1">
        <w:t xml:space="preserve"> for insurance requirements to include in such an event.</w:t>
      </w:r>
    </w:p>
    <w:p w14:paraId="30EBFC6D" w14:textId="0D9FC712" w:rsidR="005949FB" w:rsidRDefault="005949FB" w:rsidP="00B213A4">
      <w:pPr>
        <w:pStyle w:val="ListLevel2"/>
      </w:pPr>
      <w:r w:rsidRPr="002135EF">
        <w:t xml:space="preserve">Additional </w:t>
      </w:r>
      <w:r w:rsidR="00460239">
        <w:t>Insurance Requirements</w:t>
      </w:r>
    </w:p>
    <w:p w14:paraId="683FA8DA" w14:textId="77777777" w:rsidR="005949FB" w:rsidRPr="002135EF" w:rsidRDefault="005949FB" w:rsidP="005949FB">
      <w:pPr>
        <w:ind w:left="1440"/>
      </w:pPr>
      <w:r w:rsidRPr="002135EF">
        <w:t>The policies shall include, or be endorsed to include, as required by this written agreement, the following provisions:</w:t>
      </w:r>
    </w:p>
    <w:p w14:paraId="6D3DA96E" w14:textId="5126F615" w:rsidR="005949FB" w:rsidRPr="009A3D42" w:rsidRDefault="005949FB" w:rsidP="005602E1">
      <w:pPr>
        <w:pStyle w:val="ListLevel3"/>
        <w:rPr>
          <w:b/>
        </w:rPr>
      </w:pPr>
      <w:r w:rsidRPr="009E6613">
        <w:t>T</w:t>
      </w:r>
      <w:r w:rsidRPr="00617945">
        <w:t>he Contractor's policies</w:t>
      </w:r>
      <w:r w:rsidR="005A27A0">
        <w:t>, as applicable,</w:t>
      </w:r>
      <w:r w:rsidR="005A27A0"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17857483" w14:textId="4AF8D992" w:rsidR="005949FB" w:rsidRPr="00661021" w:rsidRDefault="005949FB" w:rsidP="00661021">
      <w:pPr>
        <w:pStyle w:val="ListLevel3"/>
        <w:rPr>
          <w:b/>
        </w:rPr>
      </w:pPr>
      <w:r w:rsidRPr="00617945">
        <w:t>Insurance provided by the Contractor shall not limit the Contractor’s liability assumed under the indemnification provisions of this Contract.</w:t>
      </w:r>
    </w:p>
    <w:p w14:paraId="353DB294" w14:textId="434DA6BA" w:rsidR="005949FB" w:rsidRDefault="003A04A8" w:rsidP="00B213A4">
      <w:pPr>
        <w:pStyle w:val="ListLevel2"/>
      </w:pPr>
      <w:r>
        <w:t>Notice of Cancellation</w:t>
      </w:r>
    </w:p>
    <w:p w14:paraId="1AF8A193" w14:textId="46B1F3AD" w:rsidR="005949FB" w:rsidRPr="00617945" w:rsidRDefault="00F97E5E" w:rsidP="005949FB">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4F5B34A8" w14:textId="6BAFEE4B" w:rsidR="005949FB" w:rsidRPr="00C333E3" w:rsidRDefault="003A04A8" w:rsidP="00B213A4">
      <w:pPr>
        <w:pStyle w:val="ListLevel2"/>
        <w:rPr>
          <w:bCs/>
        </w:rPr>
      </w:pPr>
      <w:r>
        <w:t>Acceptability of Insurers</w:t>
      </w:r>
    </w:p>
    <w:p w14:paraId="78FFE9F8" w14:textId="77777777" w:rsidR="005949FB" w:rsidRPr="00617945" w:rsidRDefault="005949FB" w:rsidP="005949FB">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739DEFE" w14:textId="77777777" w:rsidR="006455CA" w:rsidRDefault="006455CA" w:rsidP="006455CA">
      <w:pPr>
        <w:pStyle w:val="ListLevel2"/>
      </w:pPr>
      <w:r>
        <w:t>Verification of Coverage</w:t>
      </w:r>
    </w:p>
    <w:p w14:paraId="422C7630" w14:textId="77777777" w:rsidR="006455CA" w:rsidRPr="00617945" w:rsidRDefault="006455CA" w:rsidP="006455CA">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D204D9E"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3CAEFE79" w14:textId="77777777" w:rsidR="006455CA" w:rsidRDefault="006455CA" w:rsidP="006455CA">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4498AF54" w14:textId="696E8BB3" w:rsidR="005949FB" w:rsidRPr="009A3D42" w:rsidRDefault="006455CA" w:rsidP="006455CA">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308B0694" w14:textId="4035874D" w:rsidR="005949FB" w:rsidRDefault="003A04A8" w:rsidP="00B213A4">
      <w:pPr>
        <w:pStyle w:val="ListLevel2"/>
      </w:pPr>
      <w:r>
        <w:t>Subcontractors</w:t>
      </w:r>
    </w:p>
    <w:p w14:paraId="6088262B" w14:textId="77777777" w:rsidR="005949FB" w:rsidRPr="00617945" w:rsidRDefault="005949FB" w:rsidP="005949FB">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622D279F" w14:textId="14FA5709" w:rsidR="005949FB" w:rsidRPr="00C333E3" w:rsidRDefault="003A04A8" w:rsidP="00B213A4">
      <w:pPr>
        <w:pStyle w:val="ListLevel2"/>
        <w:rPr>
          <w:bCs/>
        </w:rPr>
      </w:pPr>
      <w:r>
        <w:t>Approval and Modifications</w:t>
      </w:r>
    </w:p>
    <w:p w14:paraId="7955DD18" w14:textId="77777777" w:rsidR="005949FB" w:rsidRPr="00617945" w:rsidRDefault="005949FB" w:rsidP="005949FB">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6E0FD5DB" w14:textId="685597E8" w:rsidR="005949FB" w:rsidRDefault="003A04A8" w:rsidP="00B213A4">
      <w:pPr>
        <w:pStyle w:val="ListLevel2"/>
      </w:pPr>
      <w:r>
        <w:t>Exceptions</w:t>
      </w:r>
    </w:p>
    <w:p w14:paraId="0DD1F948" w14:textId="4A998DF8" w:rsidR="00692031" w:rsidRPr="00D9300A" w:rsidRDefault="005949FB" w:rsidP="00C346E5">
      <w:pPr>
        <w:ind w:left="1440"/>
        <w:rPr>
          <w:bCs/>
          <w:color w:val="00B050"/>
          <w:sz w:val="28"/>
          <w:szCs w:val="28"/>
        </w:rPr>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bookmarkStart w:id="143" w:name="INS_B11_Commercial_Lease_Rental"/>
      <w:bookmarkEnd w:id="143"/>
      <w:r w:rsidR="00692031" w:rsidRPr="00D9300A">
        <w:rPr>
          <w:bCs/>
          <w:color w:val="00B050"/>
          <w:sz w:val="28"/>
          <w:szCs w:val="28"/>
        </w:rPr>
        <w:br w:type="page"/>
      </w:r>
    </w:p>
    <w:p w14:paraId="20AE13D4" w14:textId="26D01607" w:rsidR="008E6D8F" w:rsidRPr="00334322" w:rsidRDefault="00A15FBE" w:rsidP="00F64673">
      <w:pPr>
        <w:pStyle w:val="ListLevel1"/>
      </w:pPr>
      <w:bookmarkStart w:id="144" w:name="_Toc412473694"/>
      <w:bookmarkStart w:id="145" w:name="_Toc412558290"/>
      <w:bookmarkStart w:id="146" w:name="_Toc412619131"/>
      <w:bookmarkStart w:id="147" w:name="_Toc433718518"/>
      <w:r w:rsidRPr="00334322">
        <w:t>Commercial Lease / Rental Contracts</w:t>
      </w:r>
      <w:bookmarkEnd w:id="144"/>
      <w:bookmarkEnd w:id="145"/>
      <w:bookmarkEnd w:id="146"/>
      <w:bookmarkEnd w:id="147"/>
    </w:p>
    <w:p w14:paraId="3D316566" w14:textId="0339E4F9" w:rsidR="00890099" w:rsidRPr="003275EF" w:rsidRDefault="00890099" w:rsidP="00B13CDE">
      <w:pPr>
        <w:pStyle w:val="Normal-Green"/>
        <w:ind w:left="720"/>
        <w:rPr>
          <w:i/>
        </w:rPr>
      </w:pPr>
      <w:r w:rsidRPr="003275EF">
        <w:rPr>
          <w:i/>
        </w:rPr>
        <w:t xml:space="preserve">This type of insurance </w:t>
      </w:r>
      <w:r>
        <w:rPr>
          <w:i/>
        </w:rPr>
        <w:t>is to</w:t>
      </w:r>
      <w:r w:rsidRPr="003275EF">
        <w:rPr>
          <w:i/>
        </w:rPr>
        <w:t xml:space="preserve"> be used in commercial leases with </w:t>
      </w:r>
      <w:r>
        <w:rPr>
          <w:i/>
        </w:rPr>
        <w:t>non-state T</w:t>
      </w:r>
      <w:r w:rsidRPr="003275EF">
        <w:rPr>
          <w:i/>
        </w:rPr>
        <w:t>enant</w:t>
      </w:r>
      <w:r>
        <w:rPr>
          <w:i/>
        </w:rPr>
        <w:t>/Lessee</w:t>
      </w:r>
      <w:r w:rsidRPr="003275EF">
        <w:rPr>
          <w:i/>
        </w:rPr>
        <w:t xml:space="preserve"> </w:t>
      </w:r>
      <w:r>
        <w:rPr>
          <w:i/>
        </w:rPr>
        <w:t>in</w:t>
      </w:r>
      <w:r w:rsidRPr="003275EF">
        <w:rPr>
          <w:i/>
        </w:rPr>
        <w:t xml:space="preserve"> State owned </w:t>
      </w:r>
      <w:r>
        <w:rPr>
          <w:i/>
        </w:rPr>
        <w:t>buildings</w:t>
      </w:r>
      <w:r w:rsidRPr="003275EF">
        <w:rPr>
          <w:i/>
        </w:rPr>
        <w:t>.</w:t>
      </w:r>
    </w:p>
    <w:p w14:paraId="2B0BDCE3" w14:textId="77777777" w:rsidR="00890099" w:rsidRPr="003275EF" w:rsidRDefault="00890099" w:rsidP="00B13CDE">
      <w:pPr>
        <w:pStyle w:val="Normal-Green"/>
        <w:ind w:left="720"/>
        <w:rPr>
          <w:i/>
        </w:rPr>
      </w:pPr>
      <w:r w:rsidRPr="003275EF">
        <w:rPr>
          <w:i/>
        </w:rPr>
        <w:t>This Section does not apply to</w:t>
      </w:r>
      <w:r>
        <w:rPr>
          <w:i/>
        </w:rPr>
        <w:t xml:space="preserve"> the following</w:t>
      </w:r>
      <w:r w:rsidRPr="003275EF">
        <w:rPr>
          <w:i/>
        </w:rPr>
        <w:t xml:space="preserve">: </w:t>
      </w:r>
    </w:p>
    <w:p w14:paraId="0125BA59" w14:textId="77777777" w:rsidR="00890099" w:rsidRPr="00C04B41" w:rsidRDefault="00890099" w:rsidP="00516040">
      <w:pPr>
        <w:pStyle w:val="Normal-Green"/>
        <w:numPr>
          <w:ilvl w:val="0"/>
          <w:numId w:val="67"/>
        </w:numPr>
        <w:ind w:left="1440"/>
        <w:jc w:val="left"/>
      </w:pPr>
      <w:r w:rsidRPr="00C04B41">
        <w:t xml:space="preserve">State of Arizona agencies paying rent to the Department of Administration or any other State </w:t>
      </w:r>
      <w:r>
        <w:t>Agency as Lessor</w:t>
      </w:r>
    </w:p>
    <w:p w14:paraId="1F6A9F8E" w14:textId="77777777" w:rsidR="00890099" w:rsidRPr="00C04B41" w:rsidRDefault="00890099" w:rsidP="00516040">
      <w:pPr>
        <w:pStyle w:val="Normal-Green"/>
        <w:numPr>
          <w:ilvl w:val="0"/>
          <w:numId w:val="67"/>
        </w:numPr>
        <w:ind w:left="1440"/>
        <w:jc w:val="left"/>
      </w:pPr>
      <w:r w:rsidRPr="00C04B41">
        <w:t>Short-term agreements or permits for outside entities to use State properties (see also “Special Events”)</w:t>
      </w:r>
    </w:p>
    <w:p w14:paraId="5877DF68" w14:textId="77777777" w:rsidR="00890099" w:rsidRPr="00C04B41" w:rsidRDefault="00890099" w:rsidP="00516040">
      <w:pPr>
        <w:pStyle w:val="Normal-Green"/>
        <w:numPr>
          <w:ilvl w:val="0"/>
          <w:numId w:val="67"/>
        </w:numPr>
        <w:ind w:left="1440"/>
        <w:jc w:val="left"/>
      </w:pPr>
      <w:r w:rsidRPr="00C04B41">
        <w:t xml:space="preserve">Leases in which the State agency is a </w:t>
      </w:r>
      <w:r>
        <w:t>Lessee in a non-state building.</w:t>
      </w:r>
    </w:p>
    <w:p w14:paraId="0292BBFF" w14:textId="4713AE35" w:rsidR="008E6D8F" w:rsidRPr="00887CAC" w:rsidRDefault="00173623" w:rsidP="00B13CDE">
      <w:pPr>
        <w:pStyle w:val="Normal-Green"/>
        <w:ind w:left="1080"/>
        <w:rPr>
          <w:b/>
          <w:u w:val="single"/>
        </w:rPr>
      </w:pPr>
      <w:r w:rsidRPr="00887CAC">
        <w:rPr>
          <w:b/>
          <w:u w:val="single"/>
        </w:rPr>
        <w:t>Fire Exposures</w:t>
      </w:r>
    </w:p>
    <w:p w14:paraId="30F03DA5" w14:textId="7DAA8ED6" w:rsidR="00890099" w:rsidRDefault="00A8000C" w:rsidP="00B13CDE">
      <w:pPr>
        <w:pStyle w:val="Normal-Green"/>
        <w:ind w:left="1080"/>
      </w:pPr>
      <w:r w:rsidRPr="00334322">
        <w:t>Damage to Rented Premises</w:t>
      </w:r>
      <w:r w:rsidR="00FC1B08">
        <w:t>,</w:t>
      </w:r>
      <w:r w:rsidRPr="00334322">
        <w:t xml:space="preserve"> </w:t>
      </w:r>
      <w:r w:rsidR="00DF398F">
        <w:t>a</w:t>
      </w:r>
      <w:r w:rsidR="00FC1B08">
        <w:t>.</w:t>
      </w:r>
      <w:r w:rsidR="00DF398F">
        <w:t>k</w:t>
      </w:r>
      <w:r w:rsidR="00FC1B08">
        <w:t>.</w:t>
      </w:r>
      <w:r w:rsidR="00DF398F">
        <w:t>a</w:t>
      </w:r>
      <w:r w:rsidR="00FC1B08">
        <w:t>.</w:t>
      </w:r>
      <w:r w:rsidR="00DF398F" w:rsidRPr="00334322">
        <w:t xml:space="preserve"> </w:t>
      </w:r>
      <w:r w:rsidR="008E6D8F" w:rsidRPr="00334322">
        <w:t>Fire Legal Liability coverage</w:t>
      </w:r>
      <w:r w:rsidR="00FC1B08">
        <w:t>,</w:t>
      </w:r>
      <w:r w:rsidR="008E6D8F" w:rsidRPr="00334322">
        <w:t xml:space="preserve"> provides protection for negligent acts of the Lessee which result in fire damage to the State of Arizona property that is under the Lessee's </w:t>
      </w:r>
      <w:r w:rsidR="006042CA">
        <w:t xml:space="preserve">care, custody, and </w:t>
      </w:r>
      <w:r w:rsidR="008E6D8F" w:rsidRPr="00334322">
        <w:t>control</w:t>
      </w:r>
      <w:r w:rsidR="005E7339" w:rsidRPr="00334322">
        <w:t>.</w:t>
      </w:r>
      <w:r w:rsidR="006846CD">
        <w:t xml:space="preserve"> </w:t>
      </w:r>
      <w:r w:rsidR="008E6D8F" w:rsidRPr="00334322">
        <w:t xml:space="preserve">The </w:t>
      </w:r>
      <w:r w:rsidR="00890099">
        <w:t>C</w:t>
      </w:r>
      <w:r w:rsidR="008E6D8F" w:rsidRPr="00334322">
        <w:t xml:space="preserve">ommercial </w:t>
      </w:r>
      <w:r w:rsidR="00890099">
        <w:t>G</w:t>
      </w:r>
      <w:r w:rsidR="008E6D8F" w:rsidRPr="00334322">
        <w:t xml:space="preserve">eneral </w:t>
      </w:r>
      <w:r w:rsidR="00890099">
        <w:t>L</w:t>
      </w:r>
      <w:r w:rsidR="008E6D8F" w:rsidRPr="00334322">
        <w:t>iability policy typically has a sub limit of liability for</w:t>
      </w:r>
      <w:r w:rsidR="008E6D8F" w:rsidRPr="00334322">
        <w:rPr>
          <w:i/>
          <w:iCs/>
        </w:rPr>
        <w:t xml:space="preserve"> </w:t>
      </w:r>
      <w:r w:rsidR="008E6D8F" w:rsidRPr="00334322">
        <w:t>fire damage of $</w:t>
      </w:r>
      <w:r w:rsidR="00A10B74">
        <w:t>10</w:t>
      </w:r>
      <w:r w:rsidR="008E6D8F" w:rsidRPr="00334322">
        <w:t>0,000</w:t>
      </w:r>
      <w:r w:rsidR="006042CA">
        <w:t xml:space="preserve"> to the maximum of the </w:t>
      </w:r>
      <w:r w:rsidR="00EC1F81">
        <w:t>“</w:t>
      </w:r>
      <w:r w:rsidR="006042CA">
        <w:t>each occurrence</w:t>
      </w:r>
      <w:r w:rsidR="00EC1F81">
        <w:t>”</w:t>
      </w:r>
      <w:r w:rsidR="006042CA">
        <w:t xml:space="preserve"> limit of liability</w:t>
      </w:r>
      <w:r w:rsidR="005E7339" w:rsidRPr="00334322">
        <w:t>.</w:t>
      </w:r>
    </w:p>
    <w:p w14:paraId="5242E8D9" w14:textId="7812CA3F" w:rsidR="008E6D8F" w:rsidRPr="00334322" w:rsidRDefault="00890099" w:rsidP="00B13CDE">
      <w:pPr>
        <w:pStyle w:val="Normal-Green"/>
        <w:ind w:left="1080"/>
      </w:pPr>
      <w:r>
        <w:t>C</w:t>
      </w:r>
      <w:r w:rsidR="008E6D8F" w:rsidRPr="00334322">
        <w:t xml:space="preserve">onsideration should be given to requiring a higher </w:t>
      </w:r>
      <w:r>
        <w:t xml:space="preserve">Damage to Rented Premises </w:t>
      </w:r>
      <w:r w:rsidR="008E6D8F" w:rsidRPr="00334322">
        <w:t>sub limit</w:t>
      </w:r>
      <w:r>
        <w:t xml:space="preserve"> on the Commercial General Liability policy if the </w:t>
      </w:r>
      <w:r w:rsidR="008E6D8F" w:rsidRPr="00334322">
        <w:t>Lessee operates a business that presents a significant risk of fire</w:t>
      </w:r>
      <w:r w:rsidR="006042CA">
        <w:t xml:space="preserve"> (i.e. food preparation operations, laboratory chemicals, etc.)</w:t>
      </w:r>
      <w:r>
        <w:t>.</w:t>
      </w:r>
      <w:r w:rsidR="006846CD">
        <w:t xml:space="preserve"> </w:t>
      </w:r>
      <w:r w:rsidR="006042CA">
        <w:t xml:space="preserve">The minimum limit requirement should be no less that the rebuilding value of the premises or space being leased, including the contemplation of, but not limited to, all fixed equipment, betterments, improvements, etc. </w:t>
      </w:r>
      <w:r w:rsidR="00A10B74">
        <w:t>To determine the amount</w:t>
      </w:r>
      <w:r w:rsidR="00E11FF8">
        <w:t xml:space="preserve"> of </w:t>
      </w:r>
      <w:r w:rsidR="007E14D4">
        <w:t>limits</w:t>
      </w:r>
      <w:r w:rsidR="00A10B74">
        <w:t xml:space="preserve"> necessary, </w:t>
      </w:r>
      <w:r w:rsidR="007E14D4">
        <w:t xml:space="preserve">you need to </w:t>
      </w:r>
      <w:r w:rsidR="00A10B74">
        <w:t xml:space="preserve">consider the dollar amount </w:t>
      </w:r>
      <w:r w:rsidR="007E14D4">
        <w:t xml:space="preserve">per square foot </w:t>
      </w:r>
      <w:r w:rsidR="005839E9">
        <w:t xml:space="preserve">based on occupancy type, </w:t>
      </w:r>
      <w:r w:rsidR="007E14D4">
        <w:t xml:space="preserve">multiplied by the number of square feet being leased.  </w:t>
      </w:r>
    </w:p>
    <w:p w14:paraId="6BEBA40C" w14:textId="1A4B4AE4" w:rsidR="008E6D8F" w:rsidRPr="007A7D71" w:rsidRDefault="00D64455" w:rsidP="00B13CDE">
      <w:pPr>
        <w:pStyle w:val="Normal-Green"/>
        <w:ind w:left="1080"/>
        <w:rPr>
          <w:b/>
          <w:u w:val="single"/>
        </w:rPr>
      </w:pPr>
      <w:bookmarkStart w:id="148" w:name="_Toc412473695"/>
      <w:r w:rsidRPr="007A7D71">
        <w:rPr>
          <w:b/>
          <w:u w:val="single"/>
        </w:rPr>
        <w:t>Supplemental Insurance Coverages</w:t>
      </w:r>
      <w:bookmarkEnd w:id="148"/>
    </w:p>
    <w:p w14:paraId="0E10D427" w14:textId="77777777" w:rsidR="00A0024E" w:rsidRDefault="008E6D8F" w:rsidP="00B13CDE">
      <w:pPr>
        <w:pStyle w:val="Normal-Green"/>
        <w:ind w:left="1080"/>
      </w:pPr>
      <w:r w:rsidRPr="00334322">
        <w:t xml:space="preserve">There are additional insurance coverages that may need to be required under certain circumstances and should be included in the </w:t>
      </w:r>
      <w:r w:rsidRPr="00334322">
        <w:rPr>
          <w:i/>
          <w:iCs/>
        </w:rPr>
        <w:t>insurance requirements</w:t>
      </w:r>
      <w:r w:rsidRPr="00334322">
        <w:t xml:space="preserve"> when appropriate.</w:t>
      </w:r>
    </w:p>
    <w:p w14:paraId="320D6432" w14:textId="36A78980" w:rsidR="008E6D8F" w:rsidRPr="00A0024E" w:rsidRDefault="008E6D8F" w:rsidP="00B13CDE">
      <w:pPr>
        <w:pStyle w:val="Normal-Green"/>
        <w:ind w:left="1080"/>
      </w:pPr>
      <w:r w:rsidRPr="00785757">
        <w:rPr>
          <w:rStyle w:val="Normal-GreenChar"/>
        </w:rPr>
        <w:t xml:space="preserve">Examples of </w:t>
      </w:r>
      <w:r w:rsidR="00DC3DCE">
        <w:rPr>
          <w:rStyle w:val="Normal-GreenChar"/>
        </w:rPr>
        <w:t>S</w:t>
      </w:r>
      <w:r w:rsidRPr="00785757">
        <w:rPr>
          <w:rStyle w:val="Normal-GreenChar"/>
        </w:rPr>
        <w:t xml:space="preserve">upplemental </w:t>
      </w:r>
      <w:r w:rsidR="00DC3DCE">
        <w:rPr>
          <w:rStyle w:val="Normal-GreenChar"/>
        </w:rPr>
        <w:t>I</w:t>
      </w:r>
      <w:r w:rsidRPr="00785757">
        <w:rPr>
          <w:rStyle w:val="Normal-GreenChar"/>
        </w:rPr>
        <w:t xml:space="preserve">nsurance </w:t>
      </w:r>
      <w:r w:rsidR="00DC3DCE">
        <w:rPr>
          <w:rStyle w:val="Normal-GreenChar"/>
        </w:rPr>
        <w:t>C</w:t>
      </w:r>
      <w:r w:rsidRPr="00785757">
        <w:rPr>
          <w:rStyle w:val="Normal-GreenChar"/>
        </w:rPr>
        <w:t>overages</w:t>
      </w:r>
      <w:r w:rsidRPr="00334322">
        <w:rPr>
          <w:color w:val="00B050"/>
        </w:rPr>
        <w:t>:</w:t>
      </w:r>
    </w:p>
    <w:p w14:paraId="46C9A20A" w14:textId="77777777" w:rsidR="008E6D8F" w:rsidRPr="003576FA" w:rsidRDefault="008E6D8F" w:rsidP="00516040">
      <w:pPr>
        <w:pStyle w:val="Normal-Green"/>
        <w:numPr>
          <w:ilvl w:val="0"/>
          <w:numId w:val="9"/>
        </w:numPr>
        <w:ind w:left="1800"/>
      </w:pPr>
      <w:r w:rsidRPr="00785757">
        <w:t xml:space="preserve">Builder’s risk insurance </w:t>
      </w:r>
      <w:r w:rsidRPr="003576FA">
        <w:t>-</w:t>
      </w:r>
      <w:r w:rsidRPr="00785757">
        <w:t xml:space="preserve"> </w:t>
      </w:r>
      <w:r w:rsidRPr="003576FA">
        <w:t>for those situations involving a ground lease, where the Lessee will construct a building or other tenant improvements.</w:t>
      </w:r>
    </w:p>
    <w:p w14:paraId="405A253C" w14:textId="48287323" w:rsidR="006D566B" w:rsidRPr="003576FA" w:rsidRDefault="008E6D8F" w:rsidP="00516040">
      <w:pPr>
        <w:pStyle w:val="Normal-Green"/>
        <w:numPr>
          <w:ilvl w:val="0"/>
          <w:numId w:val="9"/>
        </w:numPr>
        <w:ind w:left="1800"/>
      </w:pPr>
      <w:r w:rsidRPr="00785757">
        <w:t>All risk</w:t>
      </w:r>
      <w:r w:rsidRPr="003576FA">
        <w:t xml:space="preserve"> </w:t>
      </w:r>
      <w:r w:rsidRPr="00785757">
        <w:t>property insurance</w:t>
      </w:r>
      <w:r w:rsidRPr="003576FA">
        <w:t xml:space="preserve"> - </w:t>
      </w:r>
      <w:r w:rsidR="008F7406">
        <w:t>T</w:t>
      </w:r>
      <w:r w:rsidR="008F7406" w:rsidRPr="00917C27">
        <w:t>his insurance will be required on the bui</w:t>
      </w:r>
      <w:r w:rsidR="008F7406">
        <w:t xml:space="preserve">lding and the lessee's contents </w:t>
      </w:r>
      <w:r w:rsidRPr="003576FA">
        <w:t>if the Lessee is leasing an existing State of Arizona facility where they are the sole occupan</w:t>
      </w:r>
      <w:r w:rsidR="008F7406">
        <w:t>t.</w:t>
      </w:r>
    </w:p>
    <w:p w14:paraId="5D535333" w14:textId="1A6F3174" w:rsidR="006D566B" w:rsidRPr="003576FA" w:rsidRDefault="006D566B" w:rsidP="00516040">
      <w:pPr>
        <w:pStyle w:val="Normal-Green"/>
        <w:numPr>
          <w:ilvl w:val="0"/>
          <w:numId w:val="9"/>
        </w:numPr>
        <w:ind w:left="1800"/>
      </w:pPr>
      <w:r w:rsidRPr="00785757">
        <w:t>Lease of property with Underground Storage Tanks, Aboveground Storage Tanks</w:t>
      </w:r>
      <w:r w:rsidR="008F7406">
        <w:t>,</w:t>
      </w:r>
      <w:r w:rsidRPr="00785757">
        <w:t xml:space="preserve"> or Dry Wells – If the Lessee is a gas station, or agricultural lease with storage tanks</w:t>
      </w:r>
      <w:r w:rsidR="00BF7AE7">
        <w:t>, then</w:t>
      </w:r>
      <w:r w:rsidRPr="00785757">
        <w:t xml:space="preserve"> pollution coverage should be required along with the lessee providing copies of all permits with the Arizona Department of Environmental Quality.</w:t>
      </w:r>
    </w:p>
    <w:p w14:paraId="60ABB4A6" w14:textId="09824501" w:rsidR="008E6D8F" w:rsidRPr="003576FA" w:rsidRDefault="008E6D8F" w:rsidP="00516040">
      <w:pPr>
        <w:pStyle w:val="Normal-Green"/>
        <w:numPr>
          <w:ilvl w:val="0"/>
          <w:numId w:val="9"/>
        </w:numPr>
        <w:ind w:left="1800"/>
      </w:pPr>
      <w:r w:rsidRPr="00785757">
        <w:t xml:space="preserve">If supplementary insurance coverage is required, contact </w:t>
      </w:r>
      <w:r w:rsidR="00AC0E92">
        <w:t>State Risk</w:t>
      </w:r>
      <w:r w:rsidRPr="00785757">
        <w:t xml:space="preserve"> for assistance, as the insurance language will need to be modified in two sections.</w:t>
      </w:r>
    </w:p>
    <w:p w14:paraId="54BFB190" w14:textId="3FD81D3A" w:rsidR="00CD748E" w:rsidRPr="00D9536D" w:rsidRDefault="00460239" w:rsidP="00B213A4">
      <w:pPr>
        <w:pStyle w:val="ListLevel2"/>
      </w:pPr>
      <w:bookmarkStart w:id="149" w:name="INS_B11a_Commercial_Lease_Rental"/>
      <w:bookmarkEnd w:id="149"/>
      <w:r>
        <w:t>Indemnification Clause</w:t>
      </w:r>
      <w:r w:rsidR="00CD748E" w:rsidRPr="00D9536D">
        <w:t xml:space="preserve"> </w:t>
      </w:r>
    </w:p>
    <w:p w14:paraId="590BD47A" w14:textId="659DDE8C" w:rsidR="00CD748E" w:rsidRPr="00137086" w:rsidRDefault="00CD748E" w:rsidP="00CD748E">
      <w:pPr>
        <w:ind w:left="1440"/>
      </w:pPr>
      <w:r w:rsidRPr="00137086">
        <w:t xml:space="preserve">To the fullest extent permitted by law, </w:t>
      </w:r>
      <w:r w:rsidR="0027492A">
        <w:t>Lessee</w:t>
      </w:r>
      <w:r w:rsidRPr="00137086">
        <w:t xml:space="preserve">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w:t>
      </w:r>
      <w:r w:rsidR="00540450">
        <w:t>Lessee</w:t>
      </w:r>
      <w:r w:rsidRPr="00137086">
        <w:t xml:space="preserve"> or any of its owners, officers, directors, agent</w:t>
      </w:r>
      <w:r>
        <w:t xml:space="preserve">s, employees or subcontractors. </w:t>
      </w:r>
      <w:r w:rsidRPr="00137086">
        <w:t>This indemnity includes any claim or amount arising out of, or recovered under, the Workers’ Compensation Law or aris</w:t>
      </w:r>
      <w:r>
        <w:t xml:space="preserve">ing out of the failure of such </w:t>
      </w:r>
      <w:r w:rsidR="0027492A">
        <w:t>Lessee</w:t>
      </w:r>
      <w:r w:rsidRPr="00137086">
        <w:t xml:space="preserve">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w:t>
      </w:r>
      <w:r w:rsidR="0027492A">
        <w:t>Lessee</w:t>
      </w:r>
      <w:r w:rsidRPr="00137086">
        <w:t xml:space="preserve"> from and against any and all claims. It is agreed that </w:t>
      </w:r>
      <w:r w:rsidR="0027492A">
        <w:t>Lessee</w:t>
      </w:r>
      <w:r w:rsidRPr="00137086">
        <w:t xml:space="preserve"> will be responsible </w:t>
      </w:r>
      <w:r>
        <w:t xml:space="preserve">for primary loss investigation, </w:t>
      </w:r>
      <w:r w:rsidRPr="00137086">
        <w:t>defense</w:t>
      </w:r>
      <w:r>
        <w:t>,</w:t>
      </w:r>
      <w:r w:rsidRPr="00137086">
        <w:t xml:space="preserve"> and judgment costs where this indemnification is applicable. In consideration of the award of this </w:t>
      </w:r>
      <w:r w:rsidR="00AB35AF">
        <w:t>Lease</w:t>
      </w:r>
      <w:r w:rsidRPr="00137086">
        <w:t xml:space="preserve">, the </w:t>
      </w:r>
      <w:r w:rsidR="0027492A">
        <w:t>Lessee</w:t>
      </w:r>
      <w:r w:rsidRPr="00137086">
        <w:t xml:space="preserve"> agrees to waive all rights of subrogation against the State of Arizona, its officers, officials, agents</w:t>
      </w:r>
      <w:r>
        <w:t>,</w:t>
      </w:r>
      <w:r w:rsidRPr="00137086">
        <w:t xml:space="preserve"> and employees for losses arising from the work performed by the </w:t>
      </w:r>
      <w:r w:rsidR="0027492A">
        <w:t>Lessee</w:t>
      </w:r>
      <w:r w:rsidRPr="00137086">
        <w:t xml:space="preserve"> for the State of Arizona.</w:t>
      </w:r>
    </w:p>
    <w:p w14:paraId="6A243F14" w14:textId="5E172085" w:rsidR="00D9300A" w:rsidRPr="00D80470" w:rsidRDefault="00CD748E" w:rsidP="00D9300A">
      <w:pPr>
        <w:ind w:left="1440"/>
      </w:pPr>
      <w:r w:rsidRPr="00137086">
        <w:t xml:space="preserve">This indemnity shall not apply if the </w:t>
      </w:r>
      <w:r w:rsidR="0027492A">
        <w:t>Lessee</w:t>
      </w:r>
      <w:r w:rsidRPr="00137086">
        <w:t xml:space="preserve"> or sub-contractor(s) is/are an agency, board, commission or university of the State of Arizona.</w:t>
      </w:r>
    </w:p>
    <w:p w14:paraId="0B94C04E" w14:textId="58504D55" w:rsidR="00D9300A" w:rsidRDefault="00460239" w:rsidP="00B213A4">
      <w:pPr>
        <w:pStyle w:val="ListLevel2"/>
      </w:pPr>
      <w:r>
        <w:t>Insurance Requirements</w:t>
      </w:r>
    </w:p>
    <w:p w14:paraId="64A2223C" w14:textId="7F1DFE29" w:rsidR="00D9300A" w:rsidRPr="006A6DBA" w:rsidRDefault="00890099" w:rsidP="005602E1">
      <w:pPr>
        <w:pStyle w:val="ListLevel3"/>
      </w:pPr>
      <w:r>
        <w:t>Lessee</w:t>
      </w:r>
      <w:r w:rsidR="00D9300A" w:rsidRPr="006A6DBA">
        <w:t xml:space="preserve"> and subcontractors shall procure and maintain, until all of their obligations have been discharged, including any warranty periods under this </w:t>
      </w:r>
      <w:r>
        <w:t>Lease</w:t>
      </w:r>
      <w:r w:rsidR="00D9300A" w:rsidRPr="006A6DBA">
        <w:t xml:space="preserve">, insurance against claims for injury to persons or damage to property arising from, or in connection with, the performance of the work hereunder by the </w:t>
      </w:r>
      <w:r>
        <w:t>Lessee</w:t>
      </w:r>
      <w:r w:rsidR="00D9300A" w:rsidRPr="006A6DBA">
        <w:t>, its agents, representatives, employees or subcontractors.</w:t>
      </w:r>
    </w:p>
    <w:p w14:paraId="3B0856F3" w14:textId="020E62DE" w:rsidR="00D9300A" w:rsidRPr="00FC6A64" w:rsidRDefault="00D9300A" w:rsidP="005602E1">
      <w:pPr>
        <w:pStyle w:val="ListLevel3"/>
      </w:pPr>
      <w:r w:rsidRPr="006A6DBA">
        <w:t xml:space="preserve">The Insurance Requirements herein are minimum requirements for this </w:t>
      </w:r>
      <w:r w:rsidR="00890099">
        <w:t>Lease</w:t>
      </w:r>
      <w:r w:rsidRPr="006A6DBA">
        <w:t xml:space="preserve"> and in no way limit the indemnity covenants contained in this </w:t>
      </w:r>
      <w:r w:rsidR="00890099">
        <w:t>Lease</w:t>
      </w:r>
      <w:r w:rsidRPr="006A6DBA">
        <w:t xml:space="preserve">. The State of Arizona in no way warrants that the minimum limits contained herein are sufficient to protect the </w:t>
      </w:r>
      <w:r w:rsidR="00890099">
        <w:t>Lessee</w:t>
      </w:r>
      <w:r w:rsidRPr="006A6DBA">
        <w:t xml:space="preserve"> from liabilities that arise out of the performance of the work under this </w:t>
      </w:r>
      <w:r w:rsidR="00890099">
        <w:t>Lease</w:t>
      </w:r>
      <w:r w:rsidRPr="006A6DBA">
        <w:t xml:space="preserve"> by the </w:t>
      </w:r>
      <w:r w:rsidR="00890099">
        <w:t>Lessee</w:t>
      </w:r>
      <w:r w:rsidRPr="006A6DBA">
        <w:t xml:space="preserve">, its agents, representatives, employees or subcontractors, and the </w:t>
      </w:r>
      <w:r w:rsidR="00890099">
        <w:t>Lessee</w:t>
      </w:r>
      <w:r w:rsidRPr="006A6DBA">
        <w:t xml:space="preserve"> is free to purchase additional insurance.</w:t>
      </w:r>
    </w:p>
    <w:p w14:paraId="2F8151E4" w14:textId="5DCBF061" w:rsidR="00023356" w:rsidRDefault="003A04A8" w:rsidP="00B213A4">
      <w:pPr>
        <w:pStyle w:val="ListLevel2"/>
      </w:pPr>
      <w:r>
        <w:t>Minimum Scope and Limits of Insurance</w:t>
      </w:r>
    </w:p>
    <w:p w14:paraId="787FDA67" w14:textId="384773C5" w:rsidR="00D9300A" w:rsidRPr="000509C9" w:rsidRDefault="00890099" w:rsidP="00487B9E">
      <w:pPr>
        <w:ind w:left="1440"/>
      </w:pPr>
      <w:r>
        <w:t>Lessee</w:t>
      </w:r>
      <w:r w:rsidR="00D9300A" w:rsidRPr="00203F0A">
        <w:t xml:space="preserve"> shall provide coverage with limits of liability not less than those stated below.</w:t>
      </w:r>
    </w:p>
    <w:p w14:paraId="5BEA90C3" w14:textId="77777777" w:rsidR="00D9300A" w:rsidRPr="003567A8" w:rsidRDefault="00D9300A" w:rsidP="005602E1">
      <w:pPr>
        <w:pStyle w:val="ListLevel3"/>
      </w:pPr>
      <w:r w:rsidRPr="003567A8">
        <w:t>Commercial General Liability (CGL) – Occurrence Form</w:t>
      </w:r>
    </w:p>
    <w:p w14:paraId="50C05F88" w14:textId="0044F956" w:rsidR="00D9300A" w:rsidRPr="003567A8" w:rsidRDefault="00D9300A" w:rsidP="00661021">
      <w:pPr>
        <w:pStyle w:val="PolicyList"/>
        <w:numPr>
          <w:ilvl w:val="0"/>
          <w:numId w:val="0"/>
        </w:numPr>
        <w:ind w:left="2160"/>
      </w:pPr>
      <w:r w:rsidRPr="003567A8">
        <w:t xml:space="preserve">Policy shall include bodily injury, property damage, </w:t>
      </w:r>
      <w:r w:rsidR="00CB1050">
        <w:t>and broad form contractual liability coverage</w:t>
      </w:r>
      <w:r w:rsidRPr="003567A8">
        <w:t>.</w:t>
      </w:r>
    </w:p>
    <w:p w14:paraId="7F1DC450" w14:textId="77777777" w:rsidR="00D9300A" w:rsidRPr="003567A8" w:rsidRDefault="00D9300A" w:rsidP="005D52CF">
      <w:pPr>
        <w:pStyle w:val="LimitsList"/>
      </w:pPr>
      <w:r w:rsidRPr="003567A8">
        <w:t>General Aggregate</w:t>
      </w:r>
      <w:r w:rsidRPr="003567A8">
        <w:tab/>
        <w:t>$2,000,000</w:t>
      </w:r>
    </w:p>
    <w:p w14:paraId="34011E16" w14:textId="77777777" w:rsidR="00D9300A" w:rsidRPr="003567A8" w:rsidRDefault="00D9300A" w:rsidP="005D52CF">
      <w:pPr>
        <w:pStyle w:val="LimitsList"/>
      </w:pPr>
      <w:r w:rsidRPr="003567A8">
        <w:t>Products – Completed Operations Aggregate</w:t>
      </w:r>
      <w:r w:rsidRPr="003567A8">
        <w:tab/>
        <w:t>$1,000,000</w:t>
      </w:r>
    </w:p>
    <w:p w14:paraId="29EBF08F" w14:textId="77777777" w:rsidR="00D9300A" w:rsidRPr="003567A8" w:rsidRDefault="00D9300A" w:rsidP="005D52CF">
      <w:pPr>
        <w:pStyle w:val="LimitsList"/>
      </w:pPr>
      <w:r w:rsidRPr="003567A8">
        <w:t>Personal and Advertising Injury</w:t>
      </w:r>
      <w:r w:rsidRPr="003567A8">
        <w:tab/>
        <w:t>$1,000,000</w:t>
      </w:r>
    </w:p>
    <w:p w14:paraId="5B786B20" w14:textId="0AF52242" w:rsidR="00D9300A" w:rsidRPr="003567A8" w:rsidRDefault="00D9300A" w:rsidP="005D52CF">
      <w:pPr>
        <w:pStyle w:val="LimitsList"/>
      </w:pPr>
      <w:r w:rsidRPr="003567A8">
        <w:t>Damage to Rented Premises</w:t>
      </w:r>
      <w:r w:rsidRPr="003567A8">
        <w:tab/>
        <w:t>$</w:t>
      </w:r>
      <w:r w:rsidR="00D71272">
        <w:t>10</w:t>
      </w:r>
      <w:r w:rsidRPr="003567A8">
        <w:t>0,000</w:t>
      </w:r>
    </w:p>
    <w:p w14:paraId="35B287E9" w14:textId="77777777" w:rsidR="00D9300A" w:rsidRDefault="00D9300A" w:rsidP="005D52CF">
      <w:pPr>
        <w:pStyle w:val="LimitsList"/>
      </w:pPr>
      <w:r w:rsidRPr="003567A8">
        <w:t>Each Occurrence</w:t>
      </w:r>
      <w:r w:rsidRPr="003567A8">
        <w:tab/>
        <w:t>$1,000,000</w:t>
      </w:r>
    </w:p>
    <w:p w14:paraId="5452C938" w14:textId="77777777" w:rsidR="00A0024E" w:rsidRPr="003567A8" w:rsidRDefault="00A0024E" w:rsidP="005D52CF">
      <w:pPr>
        <w:pStyle w:val="LimitsList"/>
        <w:numPr>
          <w:ilvl w:val="0"/>
          <w:numId w:val="0"/>
        </w:numPr>
        <w:ind w:left="3600"/>
      </w:pPr>
    </w:p>
    <w:p w14:paraId="006163BD" w14:textId="77777777" w:rsidR="00F83F7C" w:rsidRDefault="00D9300A" w:rsidP="00516040">
      <w:pPr>
        <w:pStyle w:val="PolicyList"/>
        <w:numPr>
          <w:ilvl w:val="0"/>
          <w:numId w:val="62"/>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w:t>
      </w:r>
      <w:r w:rsidR="00890099">
        <w:t>Lessee</w:t>
      </w:r>
      <w:r w:rsidRPr="00553241">
        <w:t xml:space="preserve">. </w:t>
      </w:r>
    </w:p>
    <w:p w14:paraId="433A7047" w14:textId="333BEE73" w:rsidR="00D9300A" w:rsidRPr="00F83F7C" w:rsidRDefault="00D9300A" w:rsidP="00516040">
      <w:pPr>
        <w:pStyle w:val="PolicyList"/>
        <w:numPr>
          <w:ilvl w:val="0"/>
          <w:numId w:val="62"/>
        </w:numPr>
      </w:pPr>
      <w:r w:rsidRPr="00553241">
        <w:t>Policy shall contain a waiver of subrogation endorsement, as required by this written agreement, in favor of the State of Arizona</w:t>
      </w:r>
      <w:r w:rsidRPr="003567A8">
        <w:t xml:space="preserve">, and its departments, agencies, boards, commissions, universities, officers, officials, agents, and employees for losses arising from work performed by or on behalf of the </w:t>
      </w:r>
      <w:r w:rsidR="00890099">
        <w:t>Lessee</w:t>
      </w:r>
      <w:r w:rsidRPr="003567A8">
        <w:t>.</w:t>
      </w:r>
    </w:p>
    <w:p w14:paraId="33F23341" w14:textId="77777777" w:rsidR="00D9300A" w:rsidRPr="004F6F04" w:rsidRDefault="00D9300A" w:rsidP="005602E1">
      <w:pPr>
        <w:pStyle w:val="ListLevel3"/>
      </w:pPr>
      <w:r w:rsidRPr="00E631BE">
        <w:t>Business Automobile Liability</w:t>
      </w:r>
    </w:p>
    <w:p w14:paraId="6DA507D2" w14:textId="28701955" w:rsidR="00D9300A" w:rsidRDefault="00D9300A" w:rsidP="00661021">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w:t>
      </w:r>
      <w:r w:rsidR="00890099">
        <w:rPr>
          <w:rFonts w:cs="Arial"/>
          <w:szCs w:val="22"/>
        </w:rPr>
        <w:t>Lease</w:t>
      </w:r>
      <w:r w:rsidRPr="00E631BE">
        <w:rPr>
          <w:rFonts w:cs="Arial"/>
          <w:szCs w:val="22"/>
        </w:rPr>
        <w:t>.</w:t>
      </w:r>
    </w:p>
    <w:p w14:paraId="6F2A00DE" w14:textId="77777777" w:rsidR="00D9300A" w:rsidRDefault="00D9300A" w:rsidP="005D52CF">
      <w:pPr>
        <w:pStyle w:val="LimitsList"/>
      </w:pPr>
      <w:r w:rsidRPr="00A81D62">
        <w:t>Combined Single Limit (CSL)</w:t>
      </w:r>
      <w:r w:rsidRPr="00A81D62">
        <w:tab/>
        <w:t>$1,000,000</w:t>
      </w:r>
    </w:p>
    <w:p w14:paraId="1D3792BD" w14:textId="77777777" w:rsidR="00F83F7C" w:rsidRPr="00A81D62" w:rsidRDefault="00F83F7C" w:rsidP="005D52CF">
      <w:pPr>
        <w:pStyle w:val="LimitsList"/>
        <w:numPr>
          <w:ilvl w:val="0"/>
          <w:numId w:val="0"/>
        </w:numPr>
        <w:ind w:left="3600"/>
      </w:pPr>
    </w:p>
    <w:p w14:paraId="2E41FCEC" w14:textId="77777777" w:rsidR="00F83F7C" w:rsidRDefault="00D9300A" w:rsidP="00516040">
      <w:pPr>
        <w:pStyle w:val="PolicyList"/>
        <w:numPr>
          <w:ilvl w:val="0"/>
          <w:numId w:val="13"/>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w:t>
      </w:r>
      <w:r w:rsidR="00890099">
        <w:t>Lessee</w:t>
      </w:r>
      <w:r w:rsidRPr="004D40D0">
        <w:t xml:space="preserve"> involving automobiles owned, hired and/or non-owned by</w:t>
      </w:r>
      <w:r w:rsidRPr="003A1ACC">
        <w:rPr>
          <w:b/>
          <w:i/>
        </w:rPr>
        <w:t xml:space="preserve"> </w:t>
      </w:r>
      <w:r>
        <w:t xml:space="preserve">the </w:t>
      </w:r>
      <w:r w:rsidR="00890099">
        <w:t>Lessee</w:t>
      </w:r>
      <w:r>
        <w:t>.</w:t>
      </w:r>
    </w:p>
    <w:p w14:paraId="1FC6D6B5" w14:textId="3490B231" w:rsidR="00D9300A" w:rsidRDefault="00D9300A" w:rsidP="00516040">
      <w:pPr>
        <w:pStyle w:val="PolicyList"/>
        <w:numPr>
          <w:ilvl w:val="0"/>
          <w:numId w:val="13"/>
        </w:numPr>
      </w:pPr>
      <w:r w:rsidRPr="004D40D0">
        <w:t xml:space="preserve">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w:t>
      </w:r>
      <w:r w:rsidR="00890099">
        <w:t>Lessee</w:t>
      </w:r>
      <w:r w:rsidRPr="004D40D0">
        <w:t>.</w:t>
      </w:r>
    </w:p>
    <w:p w14:paraId="2A27A5D6" w14:textId="6AE9AE4D" w:rsidR="00D9300A" w:rsidRPr="002C5066" w:rsidRDefault="00D9300A" w:rsidP="005602E1">
      <w:pPr>
        <w:pStyle w:val="ListLevel3"/>
      </w:pPr>
      <w:r w:rsidRPr="002C5066">
        <w:t>Workers’ Compensation and Employers' Liability</w:t>
      </w:r>
    </w:p>
    <w:p w14:paraId="4E11D28A" w14:textId="77777777" w:rsidR="00D9300A" w:rsidRPr="002135EF" w:rsidRDefault="00D9300A" w:rsidP="005D52CF">
      <w:pPr>
        <w:pStyle w:val="LimitsList"/>
      </w:pPr>
      <w:r>
        <w:t>Workers' Compensation</w:t>
      </w:r>
      <w:r>
        <w:tab/>
      </w:r>
      <w:r w:rsidRPr="002135EF">
        <w:t>Statutory</w:t>
      </w:r>
    </w:p>
    <w:p w14:paraId="1CC6E322" w14:textId="77777777" w:rsidR="00D9300A" w:rsidRPr="002135EF" w:rsidRDefault="00D9300A" w:rsidP="005D52CF">
      <w:pPr>
        <w:pStyle w:val="LimitsList"/>
      </w:pPr>
      <w:r>
        <w:t>Employers' Liability</w:t>
      </w:r>
    </w:p>
    <w:p w14:paraId="15045184" w14:textId="77777777" w:rsidR="00D9300A" w:rsidRPr="002135EF" w:rsidRDefault="00D9300A" w:rsidP="00410242">
      <w:pPr>
        <w:pStyle w:val="LimitsListB"/>
      </w:pPr>
      <w:r w:rsidRPr="002135EF">
        <w:t>Each Accident</w:t>
      </w:r>
      <w:r w:rsidRPr="002135EF">
        <w:tab/>
        <w:t>$1,000,000</w:t>
      </w:r>
    </w:p>
    <w:p w14:paraId="61B7F756" w14:textId="77777777" w:rsidR="00D9300A" w:rsidRPr="002135EF" w:rsidRDefault="00D9300A" w:rsidP="00410242">
      <w:pPr>
        <w:pStyle w:val="LimitsListB"/>
      </w:pPr>
      <w:r w:rsidRPr="002135EF">
        <w:t>Disease – Each Employee</w:t>
      </w:r>
      <w:r w:rsidRPr="002135EF">
        <w:tab/>
        <w:t>$1,000,000</w:t>
      </w:r>
    </w:p>
    <w:p w14:paraId="69989BE5" w14:textId="77777777" w:rsidR="00D9300A" w:rsidRDefault="00D9300A" w:rsidP="00410242">
      <w:pPr>
        <w:pStyle w:val="LimitsListB"/>
      </w:pPr>
      <w:r w:rsidRPr="002135EF">
        <w:t>Disease – Policy Limit</w:t>
      </w:r>
      <w:r w:rsidRPr="002135EF">
        <w:tab/>
        <w:t>$1,000,000</w:t>
      </w:r>
    </w:p>
    <w:p w14:paraId="2E04B4A6" w14:textId="77777777" w:rsidR="00F83F7C" w:rsidRDefault="00F83F7C" w:rsidP="00410242">
      <w:pPr>
        <w:pStyle w:val="LimitsListB"/>
        <w:numPr>
          <w:ilvl w:val="0"/>
          <w:numId w:val="0"/>
        </w:numPr>
        <w:ind w:left="3960"/>
      </w:pPr>
    </w:p>
    <w:p w14:paraId="04892CF7" w14:textId="77777777" w:rsidR="00F83F7C" w:rsidRDefault="00D9300A" w:rsidP="00516040">
      <w:pPr>
        <w:pStyle w:val="PolicyList"/>
        <w:numPr>
          <w:ilvl w:val="0"/>
          <w:numId w:val="63"/>
        </w:numPr>
      </w:pPr>
      <w:r w:rsidRPr="009C7520">
        <w:t>Policy shall contain a waiver of subrogation endorsement, as required by this written agreement, in favor of the</w:t>
      </w:r>
      <w:r w:rsidRPr="00D9300A">
        <w:rPr>
          <w:i/>
        </w:rPr>
        <w:t xml:space="preserve"> </w:t>
      </w:r>
      <w:r w:rsidRPr="009C7520">
        <w:t xml:space="preserve">State of Arizona, and its departments, agencies, boards, commissions, universities, officers, officials, agents, and employees for losses arising from work performed by or on behalf of the </w:t>
      </w:r>
      <w:r w:rsidR="00890099">
        <w:t>Lessee</w:t>
      </w:r>
      <w:r w:rsidRPr="009C7520">
        <w:t>.</w:t>
      </w:r>
    </w:p>
    <w:p w14:paraId="4419F91A" w14:textId="1D8EAB44" w:rsidR="00CB088F" w:rsidRPr="009C7520" w:rsidRDefault="00D9300A" w:rsidP="00516040">
      <w:pPr>
        <w:pStyle w:val="PolicyList"/>
        <w:numPr>
          <w:ilvl w:val="0"/>
          <w:numId w:val="63"/>
        </w:numPr>
      </w:pPr>
      <w:r w:rsidRPr="009C7520">
        <w:t xml:space="preserve">This requirement shall not apply to each </w:t>
      </w:r>
      <w:r w:rsidR="00890099">
        <w:t>Lessee</w:t>
      </w:r>
      <w:r w:rsidRPr="009C7520">
        <w:t xml:space="preserve"> or subcontractor that is exempt under A.R.S. § 23-901, and when such </w:t>
      </w:r>
      <w:r w:rsidR="00890099">
        <w:t>Lessee</w:t>
      </w:r>
      <w:r w:rsidRPr="009C7520">
        <w:t xml:space="preserve"> or subcontractor executes the appropriate waiver form (Sole Proprietor or Independent </w:t>
      </w:r>
      <w:r w:rsidR="00890099">
        <w:t>Lessee</w:t>
      </w:r>
      <w:r w:rsidRPr="009C7520">
        <w:t>).</w:t>
      </w:r>
    </w:p>
    <w:p w14:paraId="5A53DFB3" w14:textId="77777777" w:rsidR="00A3791E" w:rsidRDefault="008E6D8F" w:rsidP="005602E1">
      <w:pPr>
        <w:pStyle w:val="ListLevel3"/>
      </w:pPr>
      <w:r w:rsidRPr="008E6D8F">
        <w:t>Property Insurance</w:t>
      </w:r>
    </w:p>
    <w:p w14:paraId="5EB9B110" w14:textId="77777777" w:rsidR="008E6D8F" w:rsidRPr="00A3791E" w:rsidRDefault="008E6D8F" w:rsidP="00090D1F">
      <w:pPr>
        <w:pStyle w:val="InsuranceModule"/>
        <w:numPr>
          <w:ilvl w:val="0"/>
          <w:numId w:val="0"/>
        </w:numPr>
        <w:spacing w:after="120"/>
        <w:ind w:left="2160"/>
        <w:rPr>
          <w:b w:val="0"/>
          <w:u w:val="none"/>
        </w:rPr>
      </w:pPr>
      <w:r w:rsidRPr="00A3791E">
        <w:rPr>
          <w:b w:val="0"/>
          <w:u w:val="none"/>
        </w:rPr>
        <w:t>Property insurance on the building is only required if the Lessee is the sole occupant of the building.</w:t>
      </w:r>
    </w:p>
    <w:p w14:paraId="14CAA741" w14:textId="2E7676DB" w:rsidR="003D2B17" w:rsidRDefault="008E6D8F" w:rsidP="005D52CF">
      <w:pPr>
        <w:pStyle w:val="LimitsList"/>
      </w:pPr>
      <w:r w:rsidRPr="008E6D8F">
        <w:t>C</w:t>
      </w:r>
      <w:r w:rsidR="00580223">
        <w:t>overage on Lessee’s contents</w:t>
      </w:r>
      <w:r w:rsidR="00580223">
        <w:tab/>
      </w:r>
      <w:r w:rsidRPr="008E6D8F">
        <w:t>$</w:t>
      </w:r>
      <w:r w:rsidR="003D2B17">
        <w:rPr>
          <w:u w:val="single"/>
        </w:rPr>
        <w:t>_________</w:t>
      </w:r>
    </w:p>
    <w:p w14:paraId="3D7F266E" w14:textId="5DC9CBB8" w:rsidR="008E6D8F" w:rsidRPr="008E6D8F" w:rsidRDefault="00580223" w:rsidP="005D52CF">
      <w:pPr>
        <w:pStyle w:val="LimitsList"/>
        <w:numPr>
          <w:ilvl w:val="0"/>
          <w:numId w:val="0"/>
        </w:numPr>
        <w:ind w:left="2520"/>
      </w:pPr>
      <w:r>
        <w:tab/>
      </w:r>
      <w:r w:rsidR="008E6D8F" w:rsidRPr="008E6D8F">
        <w:t>Replacement Value</w:t>
      </w:r>
    </w:p>
    <w:p w14:paraId="51F21E2E" w14:textId="77777777" w:rsidR="003D2B17" w:rsidRDefault="008E6D8F" w:rsidP="005D52CF">
      <w:pPr>
        <w:pStyle w:val="LimitsList"/>
      </w:pPr>
      <w:r w:rsidRPr="008E6D8F">
        <w:t>Coverage on building (</w:t>
      </w:r>
      <w:r w:rsidRPr="008E6D8F">
        <w:rPr>
          <w:b/>
        </w:rPr>
        <w:t>if Lessee is sole occupant)</w:t>
      </w:r>
      <w:r w:rsidRPr="008E6D8F">
        <w:tab/>
      </w:r>
      <w:r w:rsidR="003D2B17">
        <w:t>$_________</w:t>
      </w:r>
    </w:p>
    <w:p w14:paraId="507CAAD8" w14:textId="5ED8ACDD" w:rsidR="008E6D8F" w:rsidRDefault="00410242" w:rsidP="005D52CF">
      <w:pPr>
        <w:pStyle w:val="LimitsList"/>
        <w:numPr>
          <w:ilvl w:val="0"/>
          <w:numId w:val="0"/>
        </w:numPr>
        <w:ind w:left="2880"/>
      </w:pPr>
      <w:r>
        <w:tab/>
      </w:r>
      <w:r w:rsidR="008E6D8F" w:rsidRPr="008E6D8F">
        <w:t>Replacement Value</w:t>
      </w:r>
    </w:p>
    <w:p w14:paraId="396C739A" w14:textId="77777777" w:rsidR="00410242" w:rsidRPr="008E6D8F" w:rsidRDefault="00410242" w:rsidP="005D52CF">
      <w:pPr>
        <w:pStyle w:val="LimitsList"/>
        <w:numPr>
          <w:ilvl w:val="0"/>
          <w:numId w:val="0"/>
        </w:numPr>
        <w:ind w:left="2880"/>
      </w:pPr>
    </w:p>
    <w:p w14:paraId="21D4F4C4" w14:textId="7F09CC0D" w:rsidR="00090D1F" w:rsidRDefault="008E6D8F" w:rsidP="000B1BA9">
      <w:pPr>
        <w:pStyle w:val="PolicyList"/>
        <w:numPr>
          <w:ilvl w:val="0"/>
          <w:numId w:val="81"/>
        </w:numPr>
      </w:pPr>
      <w:r w:rsidRPr="008E6D8F">
        <w:t>Property insurance shall be written on an "all risk</w:t>
      </w:r>
      <w:r w:rsidR="000D0977">
        <w:t>”</w:t>
      </w:r>
      <w:r w:rsidR="00A86388">
        <w:t xml:space="preserve"> </w:t>
      </w:r>
      <w:r w:rsidRPr="008E6D8F">
        <w:t>replacement cost coverage, including</w:t>
      </w:r>
      <w:r w:rsidR="00EF4E82">
        <w:t xml:space="preserve"> but not limited to</w:t>
      </w:r>
      <w:r w:rsidRPr="008E6D8F">
        <w:t xml:space="preserve"> </w:t>
      </w:r>
      <w:r w:rsidR="000B3C95" w:rsidRPr="00A86388">
        <w:t>contingent business interruption for neighboring premises</w:t>
      </w:r>
      <w:r w:rsidR="000B3C95" w:rsidRPr="00A53CFE">
        <w:t xml:space="preserve">, </w:t>
      </w:r>
      <w:r w:rsidR="000B3C95" w:rsidRPr="00A86388">
        <w:t>ingress/egress and for</w:t>
      </w:r>
      <w:r w:rsidR="000B3C95" w:rsidRPr="00A53CFE">
        <w:t xml:space="preserve"> </w:t>
      </w:r>
      <w:r w:rsidRPr="008E6D8F">
        <w:t>flood and earth movement.</w:t>
      </w:r>
    </w:p>
    <w:p w14:paraId="3D400EF0" w14:textId="35E6045C" w:rsidR="00CF798B" w:rsidRPr="00A86388" w:rsidRDefault="000B3C95" w:rsidP="00CF798B">
      <w:pPr>
        <w:pStyle w:val="PolicyList"/>
        <w:numPr>
          <w:ilvl w:val="0"/>
          <w:numId w:val="81"/>
        </w:numPr>
        <w:rPr>
          <w:rFonts w:cs="Arial"/>
          <w:szCs w:val="22"/>
        </w:rPr>
      </w:pPr>
      <w:r w:rsidRPr="00A86388">
        <w:rPr>
          <w:rFonts w:cs="Arial"/>
          <w:szCs w:val="22"/>
        </w:rPr>
        <w:t xml:space="preserve">Policy shall include Leasehold Interest or Rental Expense for a minimum of a </w:t>
      </w:r>
      <w:r w:rsidR="00176CCE">
        <w:rPr>
          <w:rFonts w:cs="Arial"/>
          <w:szCs w:val="22"/>
        </w:rPr>
        <w:t>three</w:t>
      </w:r>
      <w:r w:rsidRPr="00A86388">
        <w:rPr>
          <w:rFonts w:cs="Arial"/>
          <w:szCs w:val="22"/>
        </w:rPr>
        <w:t>-month indemnity period and/or for a limit of no less than rental value.</w:t>
      </w:r>
    </w:p>
    <w:p w14:paraId="71F8B88B" w14:textId="5D89D20C" w:rsidR="00CF798B" w:rsidRPr="00CF798B" w:rsidRDefault="008E6D8F" w:rsidP="00CF798B">
      <w:pPr>
        <w:pStyle w:val="PolicyList"/>
        <w:numPr>
          <w:ilvl w:val="0"/>
          <w:numId w:val="81"/>
        </w:numPr>
        <w:rPr>
          <w:rFonts w:cs="Arial"/>
          <w:color w:val="FF0000"/>
          <w:szCs w:val="22"/>
        </w:rPr>
      </w:pPr>
      <w:r w:rsidRPr="008E6D8F">
        <w:t>If property coverage on the building is required,</w:t>
      </w:r>
      <w:r w:rsidR="00731C8F" w:rsidRPr="00731C8F">
        <w:t xml:space="preserve"> </w:t>
      </w:r>
      <w:r w:rsidR="00731C8F">
        <w:t xml:space="preserve">and the State has an insurable interest, then </w:t>
      </w:r>
      <w:r w:rsidRPr="00202FCD">
        <w:t>Arizona</w:t>
      </w:r>
      <w:r w:rsidR="00EF4E82">
        <w:t xml:space="preserve"> Department of Administration – Risk Management</w:t>
      </w:r>
      <w:r w:rsidRPr="00202FCD">
        <w:t xml:space="preserve"> (</w:t>
      </w:r>
      <w:r w:rsidRPr="00CF798B">
        <w:rPr>
          <w:u w:val="single"/>
        </w:rPr>
        <w:t>and the respective agency or university)</w:t>
      </w:r>
      <w:r w:rsidRPr="00202FCD">
        <w:t xml:space="preserve"> shall be named as a loss payee</w:t>
      </w:r>
      <w:r w:rsidR="00A3791E" w:rsidRPr="00202FCD">
        <w:t>.</w:t>
      </w:r>
    </w:p>
    <w:p w14:paraId="7EE729BB" w14:textId="6BBE45C4" w:rsidR="00CF798B" w:rsidRDefault="001D6786" w:rsidP="00CF798B">
      <w:pPr>
        <w:pStyle w:val="PolicyList"/>
        <w:numPr>
          <w:ilvl w:val="0"/>
          <w:numId w:val="81"/>
        </w:numPr>
      </w:pPr>
      <w:r>
        <w:t>Policy</w:t>
      </w:r>
      <w:r w:rsidR="00737B0D" w:rsidRPr="00D77A09">
        <w:t xml:space="preserve"> shall be endorsed</w:t>
      </w:r>
      <w:r w:rsidR="00737B0D">
        <w:t xml:space="preserve"> as required by this written agreement, </w:t>
      </w:r>
      <w:r w:rsidR="00737B0D" w:rsidRPr="00DD6830">
        <w:t xml:space="preserve"> to include</w:t>
      </w:r>
      <w:r w:rsidR="00737B0D">
        <w:t xml:space="preserve"> t</w:t>
      </w:r>
      <w:r w:rsidR="00737B0D" w:rsidRPr="00DD6830">
        <w:t xml:space="preserve">he State of Arizona, </w:t>
      </w:r>
      <w:r w:rsidR="00737B0D">
        <w:t xml:space="preserve">and </w:t>
      </w:r>
      <w:r w:rsidR="00737B0D" w:rsidRPr="00DD6830">
        <w:t>its departments, agencies, boards, commissions, universities</w:t>
      </w:r>
      <w:r w:rsidR="00737B0D">
        <w:t>,</w:t>
      </w:r>
      <w:r w:rsidR="00737B0D" w:rsidRPr="00DD6830">
        <w:t xml:space="preserve"> officers, officials, agents, and employees as additional insureds with respect to liability arising out of the use and/or occupancy of the property subject to this Lease</w:t>
      </w:r>
      <w:r w:rsidR="00D43B62">
        <w:t>.</w:t>
      </w:r>
    </w:p>
    <w:p w14:paraId="1A6BEB64" w14:textId="0538EF69" w:rsidR="008E6D8F" w:rsidRPr="008E6D8F" w:rsidRDefault="008E6D8F" w:rsidP="00CF798B">
      <w:pPr>
        <w:pStyle w:val="PolicyList"/>
        <w:numPr>
          <w:ilvl w:val="0"/>
          <w:numId w:val="81"/>
        </w:numPr>
      </w:pPr>
      <w:r w:rsidRPr="008E6D8F">
        <w:t>Policy shall contain a waiver of subrogation endorsement</w:t>
      </w:r>
      <w:r w:rsidR="00272A88">
        <w:t xml:space="preserve"> </w:t>
      </w:r>
      <w:r w:rsidRPr="008E6D8F">
        <w:t xml:space="preserve"> </w:t>
      </w:r>
      <w:r w:rsidR="00202FCD">
        <w:t>as required by this written agreement</w:t>
      </w:r>
      <w:r w:rsidR="00720698">
        <w:t xml:space="preserve"> </w:t>
      </w:r>
      <w:r w:rsidRPr="008E6D8F">
        <w:t xml:space="preserve">in favor of the </w:t>
      </w:r>
      <w:r w:rsidRPr="00376F2F">
        <w:t xml:space="preserve">State of Arizona, </w:t>
      </w:r>
      <w:r w:rsidR="00924719" w:rsidRPr="00376F2F">
        <w:t xml:space="preserve">and </w:t>
      </w:r>
      <w:r w:rsidRPr="00376F2F">
        <w:t>its departments, agencies, boards, commissions, universities</w:t>
      </w:r>
      <w:r w:rsidR="00924719" w:rsidRPr="00376F2F">
        <w:t>,</w:t>
      </w:r>
      <w:r w:rsidRPr="00376F2F">
        <w:t xml:space="preserve"> officers, officials, agents, and </w:t>
      </w:r>
      <w:r w:rsidR="00236332" w:rsidRPr="00376F2F">
        <w:t>employees</w:t>
      </w:r>
      <w:r w:rsidR="00236332" w:rsidRPr="008E6D8F">
        <w:t xml:space="preserve"> for</w:t>
      </w:r>
      <w:r w:rsidRPr="008E6D8F">
        <w:t xml:space="preserve"> losses arising from the Lease.</w:t>
      </w:r>
    </w:p>
    <w:p w14:paraId="2763DCA6" w14:textId="0E924A72" w:rsidR="00CF5336" w:rsidRDefault="00CF5336" w:rsidP="00B213A4">
      <w:pPr>
        <w:pStyle w:val="ListLevel2"/>
      </w:pPr>
      <w:bookmarkStart w:id="150" w:name="_Hlt463344345"/>
      <w:bookmarkEnd w:id="150"/>
      <w:r w:rsidRPr="002135EF">
        <w:t xml:space="preserve">Additional </w:t>
      </w:r>
      <w:r w:rsidR="00460239">
        <w:t>Insurance Requirements</w:t>
      </w:r>
    </w:p>
    <w:p w14:paraId="3D149822" w14:textId="77777777" w:rsidR="00CF5336" w:rsidRPr="002135EF" w:rsidRDefault="00CF5336" w:rsidP="00CF5336">
      <w:pPr>
        <w:ind w:left="1440"/>
      </w:pPr>
      <w:r w:rsidRPr="002135EF">
        <w:t>The policies shall include, or be endorsed to include, as required by this written agreement, the following provisions:</w:t>
      </w:r>
    </w:p>
    <w:p w14:paraId="5A1D234C" w14:textId="1CB332BD" w:rsidR="00CF5336" w:rsidRPr="009A3D42" w:rsidRDefault="00CF5336" w:rsidP="005602E1">
      <w:pPr>
        <w:pStyle w:val="ListLevel3"/>
        <w:rPr>
          <w:b/>
        </w:rPr>
      </w:pPr>
      <w:r w:rsidRPr="009E6613">
        <w:t>T</w:t>
      </w:r>
      <w:r w:rsidRPr="00617945">
        <w:t xml:space="preserve">he </w:t>
      </w:r>
      <w:r w:rsidR="0027492A">
        <w:t>Lessee</w:t>
      </w:r>
      <w:r w:rsidRPr="00617945">
        <w:t>'s policies</w:t>
      </w:r>
      <w:r w:rsidR="008D04EC">
        <w:t>, as applicable,</w:t>
      </w:r>
      <w:r w:rsidR="008D04EC" w:rsidRPr="00EE54DF">
        <w:t xml:space="preserve"> </w:t>
      </w:r>
      <w:r w:rsidRPr="00617945">
        <w:t xml:space="preserve">shall stipulate that the insurance afforded the </w:t>
      </w:r>
      <w:r w:rsidR="0027492A">
        <w:t>Lessee</w:t>
      </w:r>
      <w:r w:rsidRPr="00617945">
        <w:t xml:space="preserve"> shall be primary and that any insurance carried by the Department, its agents, officials, employees or the State of Arizona shall be excess and not contributory insurance, as provided by A.R.S. § 41-621</w:t>
      </w:r>
      <w:r>
        <w:t xml:space="preserve"> (E).</w:t>
      </w:r>
    </w:p>
    <w:p w14:paraId="2ADFF75F" w14:textId="16999DC6" w:rsidR="00CF5336" w:rsidRPr="009A3D42" w:rsidRDefault="00CF5336" w:rsidP="005602E1">
      <w:pPr>
        <w:pStyle w:val="ListLevel3"/>
        <w:rPr>
          <w:b/>
        </w:rPr>
      </w:pPr>
      <w:r w:rsidRPr="00617945">
        <w:t xml:space="preserve">Insurance provided by the </w:t>
      </w:r>
      <w:r w:rsidR="0027492A">
        <w:t>Lessee</w:t>
      </w:r>
      <w:r w:rsidRPr="00617945">
        <w:t xml:space="preserve"> shall not limit the </w:t>
      </w:r>
      <w:r w:rsidR="0027492A">
        <w:t>Lessee</w:t>
      </w:r>
      <w:r w:rsidRPr="00617945">
        <w:t xml:space="preserve">’s liability assumed under the indemnification provisions of this </w:t>
      </w:r>
      <w:r w:rsidR="00AB35AF">
        <w:t>Lease</w:t>
      </w:r>
      <w:r w:rsidRPr="00617945">
        <w:t>.</w:t>
      </w:r>
    </w:p>
    <w:p w14:paraId="6D21CC67" w14:textId="0A58F385" w:rsidR="00CF5336" w:rsidRDefault="003A04A8" w:rsidP="00B213A4">
      <w:pPr>
        <w:pStyle w:val="ListLevel2"/>
      </w:pPr>
      <w:r>
        <w:t>Notice of Cancellation</w:t>
      </w:r>
    </w:p>
    <w:p w14:paraId="44AB83E7" w14:textId="6CD0364E" w:rsidR="00CF5336" w:rsidRPr="00617945" w:rsidRDefault="00F97E5E" w:rsidP="00CF5336">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02F011C2" w14:textId="0E422F69" w:rsidR="00CF5336" w:rsidRPr="00C333E3" w:rsidRDefault="003A04A8" w:rsidP="00B213A4">
      <w:pPr>
        <w:pStyle w:val="ListLevel2"/>
        <w:rPr>
          <w:bCs/>
        </w:rPr>
      </w:pPr>
      <w:r>
        <w:t>Acceptability of Insurers</w:t>
      </w:r>
    </w:p>
    <w:p w14:paraId="4EE5F4FA" w14:textId="32784693" w:rsidR="00CF5336" w:rsidRPr="00617945" w:rsidRDefault="0027492A" w:rsidP="00CF5336">
      <w:pPr>
        <w:ind w:left="1440"/>
        <w:rPr>
          <w:bCs/>
        </w:rPr>
      </w:pPr>
      <w:r>
        <w:t>Lessee</w:t>
      </w:r>
      <w:r w:rsidR="00CF5336" w:rsidRPr="00617945">
        <w:t xml:space="preserve">’s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w:t>
      </w:r>
      <w:r>
        <w:t>Lessee</w:t>
      </w:r>
      <w:r w:rsidR="00CF5336" w:rsidRPr="00617945">
        <w:t xml:space="preserve"> from potential insurer insolvency.</w:t>
      </w:r>
    </w:p>
    <w:p w14:paraId="6303D2A3" w14:textId="77777777" w:rsidR="00F927AD" w:rsidRDefault="00F927AD" w:rsidP="00F927AD">
      <w:pPr>
        <w:pStyle w:val="ListLevel2"/>
      </w:pPr>
      <w:r>
        <w:t>Verification of Coverage</w:t>
      </w:r>
    </w:p>
    <w:p w14:paraId="24B49D92"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F7574A0"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6612DA9B"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38B7874C" w14:textId="09C7DBC1" w:rsidR="00CF5336"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73CE4D9E" w14:textId="0A6D8B4A" w:rsidR="00CF5336" w:rsidRDefault="003A04A8" w:rsidP="00B213A4">
      <w:pPr>
        <w:pStyle w:val="ListLevel2"/>
      </w:pPr>
      <w:r>
        <w:t>Subcontractors</w:t>
      </w:r>
    </w:p>
    <w:p w14:paraId="4C848C86" w14:textId="6F6B311D" w:rsidR="00CF5336" w:rsidRPr="00617945" w:rsidRDefault="00AE6E95" w:rsidP="00CF5336">
      <w:pPr>
        <w:ind w:left="1440"/>
      </w:pPr>
      <w:r>
        <w:t>Lessee</w:t>
      </w:r>
      <w:r w:rsidR="00CF5336" w:rsidRPr="00617945">
        <w:t xml:space="preserve">’s certificate(s) shall include all subcontractors as insureds under its policies or </w:t>
      </w:r>
      <w:r>
        <w:t>Lessee</w:t>
      </w:r>
      <w:r w:rsidR="00CF5336" w:rsidRPr="00617945">
        <w:t xml:space="preserve"> shall be responsible for ensuring and/or verifying that all subcontractors have</w:t>
      </w:r>
      <w:r w:rsidR="00CF5336">
        <w:t xml:space="preserve"> valid and</w:t>
      </w:r>
      <w:r w:rsidR="00CF5336"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rsidR="00CF5336">
        <w:t xml:space="preserve"> throughout the life of the </w:t>
      </w:r>
      <w:r w:rsidR="00AB35AF">
        <w:t>Lease</w:t>
      </w:r>
      <w:r w:rsidR="00CF5336" w:rsidRPr="00617945">
        <w:t xml:space="preserve">, proof from the </w:t>
      </w:r>
      <w:r>
        <w:t>Lessee</w:t>
      </w:r>
      <w:r w:rsidR="00CF5336" w:rsidRPr="00617945">
        <w:t xml:space="preserve"> that its subcontractors have the required coverage.</w:t>
      </w:r>
    </w:p>
    <w:p w14:paraId="140FE0B3" w14:textId="3BEE8F5E" w:rsidR="00CF5336" w:rsidRPr="00C333E3" w:rsidRDefault="003A04A8" w:rsidP="00B213A4">
      <w:pPr>
        <w:pStyle w:val="ListLevel2"/>
        <w:rPr>
          <w:bCs/>
        </w:rPr>
      </w:pPr>
      <w:r>
        <w:t>Approval and Modifications</w:t>
      </w:r>
    </w:p>
    <w:p w14:paraId="402BFBB5" w14:textId="7AF8A57A" w:rsidR="00CF5336" w:rsidRPr="00617945" w:rsidRDefault="00CF5336" w:rsidP="00CF5336">
      <w:pPr>
        <w:ind w:left="1440"/>
        <w:rPr>
          <w:bCs/>
        </w:rPr>
      </w:pPr>
      <w:r w:rsidRPr="00617945">
        <w:t>The Contracting Agency</w:t>
      </w:r>
      <w:r>
        <w:t>,</w:t>
      </w:r>
      <w:r w:rsidRPr="00617945">
        <w:t xml:space="preserve"> in consultation with </w:t>
      </w:r>
      <w:r>
        <w:t>State Risk</w:t>
      </w:r>
      <w:r w:rsidRPr="00617945">
        <w:t xml:space="preserve">, reserves the right to review or make modifications to the insurance limits, required coverages, or endorsements throughout the life of this </w:t>
      </w:r>
      <w:r w:rsidR="00AB35AF">
        <w:t>Lease</w:t>
      </w:r>
      <w:r w:rsidRPr="00617945">
        <w:t xml:space="preserve">, as deemed necessary. Such action will not require a formal </w:t>
      </w:r>
      <w:r w:rsidR="00AB35AF">
        <w:t>Lease</w:t>
      </w:r>
      <w:r w:rsidRPr="00617945">
        <w:t xml:space="preserve"> amendment but may be made by administrative action.</w:t>
      </w:r>
    </w:p>
    <w:p w14:paraId="72642FEF" w14:textId="54AB0776" w:rsidR="00CF5336" w:rsidRDefault="003A04A8" w:rsidP="00B213A4">
      <w:pPr>
        <w:pStyle w:val="ListLevel2"/>
      </w:pPr>
      <w:r>
        <w:t>Exceptions</w:t>
      </w:r>
    </w:p>
    <w:p w14:paraId="64FEB7B1" w14:textId="44D942B2" w:rsidR="008E6D8F" w:rsidRPr="00A95D38" w:rsidRDefault="00CF5336" w:rsidP="00C346E5">
      <w:pPr>
        <w:ind w:left="1440"/>
      </w:pPr>
      <w:r w:rsidRPr="00617945">
        <w:t xml:space="preserve">In the event the </w:t>
      </w:r>
      <w:r w:rsidR="00AE6E95">
        <w:t>Lessee</w:t>
      </w:r>
      <w:r w:rsidRPr="00617945">
        <w:t xml:space="preserve"> or subcontractor(s) is/are a public entity, then the Insurance Requirements shall not apply. Such public entity shall provide a certificate of self-insurance. If the </w:t>
      </w:r>
      <w:r w:rsidR="00AE6E95">
        <w:t>Lessee</w:t>
      </w:r>
      <w:r w:rsidRPr="00617945">
        <w:t xml:space="preserve"> or subcontractor(s) is/are a State of Arizona agency, board, commission, or university, none of the above shall apply</w:t>
      </w:r>
      <w:r w:rsidR="00A95D38" w:rsidRPr="00617945">
        <w:t>.</w:t>
      </w:r>
    </w:p>
    <w:p w14:paraId="37E511CF" w14:textId="154F02E9" w:rsidR="008E6D8F" w:rsidRPr="009869F9" w:rsidRDefault="008E6D8F" w:rsidP="00F64673">
      <w:pPr>
        <w:pStyle w:val="ListLevel1"/>
      </w:pPr>
      <w:r>
        <w:rPr>
          <w:color w:val="000000"/>
          <w:szCs w:val="22"/>
        </w:rPr>
        <w:br w:type="page"/>
      </w:r>
      <w:bookmarkStart w:id="151" w:name="INS_B11b_Lease_Rental_W_Pollution"/>
      <w:bookmarkStart w:id="152" w:name="_Toc412473699"/>
      <w:bookmarkStart w:id="153" w:name="_Toc412558291"/>
      <w:bookmarkStart w:id="154" w:name="_Toc412619132"/>
      <w:bookmarkStart w:id="155" w:name="_Toc433718519"/>
      <w:bookmarkEnd w:id="151"/>
      <w:r w:rsidR="00A54999" w:rsidRPr="009869F9">
        <w:t>Commercial Lease / Rental Agreements</w:t>
      </w:r>
      <w:bookmarkEnd w:id="152"/>
      <w:r w:rsidR="00AC7893">
        <w:t xml:space="preserve"> /</w:t>
      </w:r>
      <w:bookmarkEnd w:id="153"/>
      <w:bookmarkEnd w:id="154"/>
      <w:r w:rsidR="00A54999" w:rsidRPr="009869F9">
        <w:t xml:space="preserve"> </w:t>
      </w:r>
      <w:bookmarkStart w:id="156" w:name="_Toc412473700"/>
      <w:bookmarkStart w:id="157" w:name="_Toc412558292"/>
      <w:bookmarkStart w:id="158" w:name="_Toc412619133"/>
      <w:r w:rsidR="00A54999" w:rsidRPr="009869F9">
        <w:t>With Pollution Requirement</w:t>
      </w:r>
      <w:bookmarkEnd w:id="156"/>
      <w:bookmarkEnd w:id="157"/>
      <w:bookmarkEnd w:id="158"/>
      <w:bookmarkEnd w:id="155"/>
    </w:p>
    <w:p w14:paraId="2F658521" w14:textId="768AF852" w:rsidR="008D175B" w:rsidRPr="00D9536D" w:rsidRDefault="00460239" w:rsidP="00B213A4">
      <w:pPr>
        <w:pStyle w:val="ListLevel2"/>
      </w:pPr>
      <w:r>
        <w:t>Indemnification Clause</w:t>
      </w:r>
      <w:r w:rsidR="008D175B" w:rsidRPr="00D9536D">
        <w:t xml:space="preserve"> </w:t>
      </w:r>
    </w:p>
    <w:p w14:paraId="64B108E5" w14:textId="5DE08A04" w:rsidR="008D175B" w:rsidRPr="00137086" w:rsidRDefault="008D175B" w:rsidP="008D175B">
      <w:pPr>
        <w:ind w:left="1440"/>
      </w:pPr>
      <w:r w:rsidRPr="00137086">
        <w:t xml:space="preserve">To the fullest extent permitted by law, </w:t>
      </w:r>
      <w:r w:rsidR="002C7166">
        <w:t>Lessee</w:t>
      </w:r>
      <w:r w:rsidRPr="00137086">
        <w:t xml:space="preserve">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w:t>
      </w:r>
      <w:r w:rsidR="002C7166">
        <w:t>Lessee</w:t>
      </w:r>
      <w:r w:rsidRPr="00137086">
        <w:t xml:space="preserve"> or any of its owners, officers, directors, agent</w:t>
      </w:r>
      <w:r>
        <w:t xml:space="preserve">s, employees or subcontractors. </w:t>
      </w:r>
      <w:r w:rsidRPr="00137086">
        <w:t>This indemnity includes any claim or amount arising out of, or recovered under, the Workers’ Compensation Law or aris</w:t>
      </w:r>
      <w:r>
        <w:t xml:space="preserve">ing out of the failure of such </w:t>
      </w:r>
      <w:r w:rsidR="002C7166">
        <w:t>Lessee</w:t>
      </w:r>
      <w:r w:rsidRPr="00137086">
        <w:t xml:space="preserve">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w:t>
      </w:r>
      <w:r w:rsidR="002C7166">
        <w:t>Lessee</w:t>
      </w:r>
      <w:r w:rsidRPr="00137086">
        <w:t xml:space="preserve"> from and against any and all claims. It is agreed that </w:t>
      </w:r>
      <w:r w:rsidR="002C7166">
        <w:t>Lessee</w:t>
      </w:r>
      <w:r w:rsidRPr="00137086">
        <w:t xml:space="preserve"> will be responsible </w:t>
      </w:r>
      <w:r>
        <w:t xml:space="preserve">for primary loss investigation, </w:t>
      </w:r>
      <w:r w:rsidRPr="00137086">
        <w:t>defense</w:t>
      </w:r>
      <w:r>
        <w:t>,</w:t>
      </w:r>
      <w:r w:rsidRPr="00137086">
        <w:t xml:space="preserve"> and judgment costs where this indemnification is applicable. In consideration of the award of this </w:t>
      </w:r>
      <w:r w:rsidR="00607317">
        <w:t>Lease</w:t>
      </w:r>
      <w:r w:rsidRPr="00137086">
        <w:t xml:space="preserve">, the </w:t>
      </w:r>
      <w:r w:rsidR="002C7166">
        <w:t>Lessee</w:t>
      </w:r>
      <w:r w:rsidRPr="00137086">
        <w:t xml:space="preserve"> agrees to waive all rights of subrogation against the State of Arizona, its officers, officials, agents</w:t>
      </w:r>
      <w:r>
        <w:t>,</w:t>
      </w:r>
      <w:r w:rsidRPr="00137086">
        <w:t xml:space="preserve"> and employees for losses arising from the work performed by the </w:t>
      </w:r>
      <w:r w:rsidR="002C7166">
        <w:t>Lessee</w:t>
      </w:r>
      <w:r w:rsidRPr="00137086">
        <w:t xml:space="preserve"> for the State of Arizona.</w:t>
      </w:r>
    </w:p>
    <w:p w14:paraId="7A8354E8" w14:textId="5B7D95BE" w:rsidR="00D9300A" w:rsidRPr="00D80470" w:rsidRDefault="008D175B" w:rsidP="00D9300A">
      <w:pPr>
        <w:ind w:left="1440"/>
      </w:pPr>
      <w:r w:rsidRPr="00137086">
        <w:t xml:space="preserve">This indemnity shall not apply if the </w:t>
      </w:r>
      <w:r w:rsidR="002C7166">
        <w:t>Lessee</w:t>
      </w:r>
      <w:r w:rsidRPr="00137086">
        <w:t xml:space="preserve"> or sub-contractor(s) is/are an agency, board, commission or university of the State of Arizona.</w:t>
      </w:r>
    </w:p>
    <w:p w14:paraId="1B5D3587" w14:textId="3C07E90D" w:rsidR="00D9300A" w:rsidRDefault="00460239" w:rsidP="00B213A4">
      <w:pPr>
        <w:pStyle w:val="ListLevel2"/>
      </w:pPr>
      <w:r>
        <w:t>Insurance Requirements</w:t>
      </w:r>
    </w:p>
    <w:p w14:paraId="61DB4F70" w14:textId="68EA6D01" w:rsidR="00D9300A" w:rsidRPr="006A6DBA" w:rsidRDefault="00890099" w:rsidP="005602E1">
      <w:pPr>
        <w:pStyle w:val="ListLevel3"/>
      </w:pPr>
      <w:r>
        <w:t>Lessee</w:t>
      </w:r>
      <w:r w:rsidR="00D9300A" w:rsidRPr="006A6DBA">
        <w:t xml:space="preserve"> and subcontractors shall procure and maintain, until all of their obligations have been discharged, including any warranty periods under this </w:t>
      </w:r>
      <w:r>
        <w:t>Lease</w:t>
      </w:r>
      <w:r w:rsidR="00D9300A" w:rsidRPr="006A6DBA">
        <w:t xml:space="preserve">, insurance against claims for injury to persons or damage to property arising from, or in connection with, the performance of the work hereunder by the </w:t>
      </w:r>
      <w:r>
        <w:t>Lessee</w:t>
      </w:r>
      <w:r w:rsidR="00D9300A" w:rsidRPr="006A6DBA">
        <w:t>, its agents, representatives, employees or subcontractors.</w:t>
      </w:r>
    </w:p>
    <w:p w14:paraId="35835BE5" w14:textId="4824AD9A" w:rsidR="00D9300A" w:rsidRPr="00FC6A64" w:rsidRDefault="00D9300A" w:rsidP="005602E1">
      <w:pPr>
        <w:pStyle w:val="ListLevel3"/>
      </w:pPr>
      <w:r w:rsidRPr="006A6DBA">
        <w:t xml:space="preserve">The Insurance Requirements herein are minimum requirements for this </w:t>
      </w:r>
      <w:r w:rsidR="00890099">
        <w:t>Lease</w:t>
      </w:r>
      <w:r w:rsidRPr="006A6DBA">
        <w:t xml:space="preserve"> and in no way limit the indemnity covenants contained in this </w:t>
      </w:r>
      <w:r w:rsidR="00890099">
        <w:t>Lease</w:t>
      </w:r>
      <w:r w:rsidRPr="006A6DBA">
        <w:t xml:space="preserve">. The State of Arizona in no way warrants that the minimum limits contained herein are sufficient to protect the </w:t>
      </w:r>
      <w:r w:rsidR="00890099">
        <w:t>Lessee</w:t>
      </w:r>
      <w:r w:rsidRPr="006A6DBA">
        <w:t xml:space="preserve"> from liabilities that arise out of the performance of the work under this </w:t>
      </w:r>
      <w:r w:rsidR="00890099">
        <w:t>Lease</w:t>
      </w:r>
      <w:r w:rsidRPr="006A6DBA">
        <w:t xml:space="preserve"> by the </w:t>
      </w:r>
      <w:r w:rsidR="00890099">
        <w:t>Lessee</w:t>
      </w:r>
      <w:r w:rsidRPr="006A6DBA">
        <w:t xml:space="preserve">, its agents, representatives, employees or subcontractors, and the </w:t>
      </w:r>
      <w:r w:rsidR="00890099">
        <w:t>Lessee</w:t>
      </w:r>
      <w:r w:rsidRPr="006A6DBA">
        <w:t xml:space="preserve"> is free to purchase additional insurance.</w:t>
      </w:r>
    </w:p>
    <w:p w14:paraId="141A007D" w14:textId="2747B8C6" w:rsidR="007459C9" w:rsidRDefault="003A04A8" w:rsidP="00B213A4">
      <w:pPr>
        <w:pStyle w:val="ListLevel2"/>
      </w:pPr>
      <w:r>
        <w:t>Minimum Scope and Limits of Insurance</w:t>
      </w:r>
    </w:p>
    <w:p w14:paraId="60318793" w14:textId="7BE66ED7" w:rsidR="00D9300A" w:rsidRPr="000509C9" w:rsidRDefault="00890099" w:rsidP="00487B9E">
      <w:pPr>
        <w:ind w:left="1440"/>
      </w:pPr>
      <w:r>
        <w:t>Lessee</w:t>
      </w:r>
      <w:r w:rsidR="00D9300A" w:rsidRPr="00203F0A">
        <w:t xml:space="preserve"> shall provide coverage with limits of liability not less than those stated below.</w:t>
      </w:r>
    </w:p>
    <w:p w14:paraId="672B0078" w14:textId="77777777" w:rsidR="00D9300A" w:rsidRPr="003567A8" w:rsidRDefault="00D9300A" w:rsidP="005602E1">
      <w:pPr>
        <w:pStyle w:val="ListLevel3"/>
      </w:pPr>
      <w:r w:rsidRPr="003567A8">
        <w:t>Commercial General Liability (CGL) – Occurrence Form</w:t>
      </w:r>
    </w:p>
    <w:p w14:paraId="77BDF546" w14:textId="27C4F7CC" w:rsidR="00D9300A" w:rsidRPr="003567A8" w:rsidRDefault="00D9300A" w:rsidP="002D3E0A">
      <w:pPr>
        <w:pStyle w:val="PolicyList"/>
        <w:numPr>
          <w:ilvl w:val="0"/>
          <w:numId w:val="0"/>
        </w:numPr>
        <w:ind w:left="2160"/>
      </w:pPr>
      <w:r w:rsidRPr="003567A8">
        <w:t xml:space="preserve">Policy shall include bodily injury, property damage, </w:t>
      </w:r>
      <w:r w:rsidR="00CB1050">
        <w:t>and broad form contractual liability coverage</w:t>
      </w:r>
      <w:r w:rsidRPr="003567A8">
        <w:t>.</w:t>
      </w:r>
    </w:p>
    <w:p w14:paraId="4D777E08" w14:textId="77777777" w:rsidR="00D9300A" w:rsidRPr="003567A8" w:rsidRDefault="00D9300A" w:rsidP="005D52CF">
      <w:pPr>
        <w:pStyle w:val="LimitsList"/>
      </w:pPr>
      <w:r w:rsidRPr="003567A8">
        <w:t>General Aggregate</w:t>
      </w:r>
      <w:r w:rsidRPr="003567A8">
        <w:tab/>
        <w:t>$2,000,000</w:t>
      </w:r>
    </w:p>
    <w:p w14:paraId="7C2ADFA1" w14:textId="77777777" w:rsidR="00D9300A" w:rsidRPr="003567A8" w:rsidRDefault="00D9300A" w:rsidP="005D52CF">
      <w:pPr>
        <w:pStyle w:val="LimitsList"/>
      </w:pPr>
      <w:r w:rsidRPr="003567A8">
        <w:t>Products – Completed Operations Aggregate</w:t>
      </w:r>
      <w:r w:rsidRPr="003567A8">
        <w:tab/>
        <w:t>$1,000,000</w:t>
      </w:r>
    </w:p>
    <w:p w14:paraId="13D224D1" w14:textId="77777777" w:rsidR="00D9300A" w:rsidRPr="003567A8" w:rsidRDefault="00D9300A" w:rsidP="005D52CF">
      <w:pPr>
        <w:pStyle w:val="LimitsList"/>
      </w:pPr>
      <w:r w:rsidRPr="003567A8">
        <w:t>Personal and Advertising Injury</w:t>
      </w:r>
      <w:r w:rsidRPr="003567A8">
        <w:tab/>
        <w:t>$1,000,000</w:t>
      </w:r>
    </w:p>
    <w:p w14:paraId="7FDB2D07" w14:textId="792FF7AC" w:rsidR="00D9300A" w:rsidRPr="003567A8" w:rsidRDefault="00D9300A" w:rsidP="005D52CF">
      <w:pPr>
        <w:pStyle w:val="LimitsList"/>
      </w:pPr>
      <w:r w:rsidRPr="003567A8">
        <w:t>Damage to Rented Premises</w:t>
      </w:r>
      <w:r w:rsidRPr="003567A8">
        <w:tab/>
        <w:t>$</w:t>
      </w:r>
      <w:r w:rsidR="00D71272">
        <w:t>10</w:t>
      </w:r>
      <w:r w:rsidRPr="003567A8">
        <w:t>0,000</w:t>
      </w:r>
    </w:p>
    <w:p w14:paraId="165B7436" w14:textId="77777777" w:rsidR="00D9300A" w:rsidRDefault="00D9300A" w:rsidP="005D52CF">
      <w:pPr>
        <w:pStyle w:val="LimitsList"/>
      </w:pPr>
      <w:r w:rsidRPr="003567A8">
        <w:t>Each Occurrence</w:t>
      </w:r>
      <w:r w:rsidRPr="003567A8">
        <w:tab/>
        <w:t>$1,000,000</w:t>
      </w:r>
    </w:p>
    <w:p w14:paraId="1D3AECC4" w14:textId="77777777" w:rsidR="00FE5838" w:rsidRPr="003567A8" w:rsidRDefault="00FE5838" w:rsidP="005D52CF">
      <w:pPr>
        <w:pStyle w:val="LimitsList"/>
        <w:numPr>
          <w:ilvl w:val="0"/>
          <w:numId w:val="0"/>
        </w:numPr>
        <w:ind w:left="3600"/>
      </w:pPr>
    </w:p>
    <w:p w14:paraId="7ED33277" w14:textId="77777777" w:rsidR="00FE5838" w:rsidRDefault="00D9300A" w:rsidP="00516040">
      <w:pPr>
        <w:pStyle w:val="PolicyList"/>
        <w:numPr>
          <w:ilvl w:val="0"/>
          <w:numId w:val="64"/>
        </w:numPr>
      </w:pPr>
      <w:r w:rsidRPr="00553241">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w:t>
      </w:r>
      <w:r w:rsidR="00890099">
        <w:t>Lessee</w:t>
      </w:r>
      <w:r w:rsidRPr="00553241">
        <w:t xml:space="preserve">. </w:t>
      </w:r>
    </w:p>
    <w:p w14:paraId="254C47BD" w14:textId="0743F9AB" w:rsidR="00D9300A" w:rsidRPr="00FE5838" w:rsidRDefault="00D9300A" w:rsidP="00516040">
      <w:pPr>
        <w:pStyle w:val="PolicyList"/>
        <w:numPr>
          <w:ilvl w:val="0"/>
          <w:numId w:val="64"/>
        </w:numPr>
      </w:pPr>
      <w:r w:rsidRPr="00553241">
        <w:t>Policy shall contain a waiver of subrogation endorsement, as required by this written agreement, in favor of the State of Arizona</w:t>
      </w:r>
      <w:r w:rsidRPr="003567A8">
        <w:t xml:space="preserve">, and its departments, agencies, boards, commissions, universities, officers, officials, agents, and employees for losses arising from work performed by or on behalf of the </w:t>
      </w:r>
      <w:r w:rsidR="00890099">
        <w:t>Lessee</w:t>
      </w:r>
      <w:r w:rsidRPr="003567A8">
        <w:t>.</w:t>
      </w:r>
    </w:p>
    <w:p w14:paraId="7A68E776" w14:textId="77777777" w:rsidR="00D9300A" w:rsidRPr="004F6F04" w:rsidRDefault="00D9300A" w:rsidP="005602E1">
      <w:pPr>
        <w:pStyle w:val="ListLevel3"/>
      </w:pPr>
      <w:r w:rsidRPr="00E631BE">
        <w:t>Business Automobile Liability</w:t>
      </w:r>
    </w:p>
    <w:p w14:paraId="258496D9" w14:textId="1A66221D" w:rsidR="00D9300A" w:rsidRDefault="00D9300A" w:rsidP="00513FC8">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w:t>
      </w:r>
      <w:r w:rsidR="00890099">
        <w:rPr>
          <w:rFonts w:cs="Arial"/>
          <w:szCs w:val="22"/>
        </w:rPr>
        <w:t>Lease</w:t>
      </w:r>
      <w:r w:rsidRPr="00E631BE">
        <w:rPr>
          <w:rFonts w:cs="Arial"/>
          <w:szCs w:val="22"/>
        </w:rPr>
        <w:t>.</w:t>
      </w:r>
    </w:p>
    <w:p w14:paraId="6A9BDBC5" w14:textId="77777777" w:rsidR="00D9300A" w:rsidRDefault="00D9300A" w:rsidP="005D52CF">
      <w:pPr>
        <w:pStyle w:val="LimitsList"/>
      </w:pPr>
      <w:r w:rsidRPr="00A81D62">
        <w:t>Combined Single Limit (CSL)</w:t>
      </w:r>
      <w:r w:rsidRPr="00A81D62">
        <w:tab/>
        <w:t>$1,000,000</w:t>
      </w:r>
    </w:p>
    <w:p w14:paraId="55CDC0F4" w14:textId="77777777" w:rsidR="00FE5838" w:rsidRPr="00A81D62" w:rsidRDefault="00FE5838" w:rsidP="005D52CF">
      <w:pPr>
        <w:pStyle w:val="LimitsList"/>
        <w:numPr>
          <w:ilvl w:val="0"/>
          <w:numId w:val="0"/>
        </w:numPr>
        <w:ind w:left="3600"/>
      </w:pPr>
    </w:p>
    <w:p w14:paraId="38405CB1" w14:textId="77777777" w:rsidR="00FE5838" w:rsidRDefault="00D9300A" w:rsidP="00516040">
      <w:pPr>
        <w:pStyle w:val="PolicyList"/>
        <w:numPr>
          <w:ilvl w:val="0"/>
          <w:numId w:val="65"/>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w:t>
      </w:r>
      <w:r w:rsidR="00890099">
        <w:t>Lessee</w:t>
      </w:r>
      <w:r w:rsidRPr="004D40D0">
        <w:t xml:space="preserve"> involving automobiles owned, hired and/or non-owned by</w:t>
      </w:r>
      <w:r w:rsidRPr="00D9300A">
        <w:rPr>
          <w:b/>
          <w:i/>
        </w:rPr>
        <w:t xml:space="preserve"> </w:t>
      </w:r>
      <w:r>
        <w:t xml:space="preserve">the </w:t>
      </w:r>
      <w:r w:rsidR="00890099">
        <w:t>Lessee</w:t>
      </w:r>
      <w:r>
        <w:t>.</w:t>
      </w:r>
    </w:p>
    <w:p w14:paraId="7126D53B" w14:textId="1830C579" w:rsidR="00D9300A" w:rsidRDefault="00D9300A" w:rsidP="00516040">
      <w:pPr>
        <w:pStyle w:val="PolicyList"/>
        <w:numPr>
          <w:ilvl w:val="0"/>
          <w:numId w:val="65"/>
        </w:numPr>
      </w:pPr>
      <w:r w:rsidRPr="004D40D0">
        <w:t xml:space="preserve">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w:t>
      </w:r>
      <w:r w:rsidR="00890099">
        <w:t>Lessee</w:t>
      </w:r>
      <w:r w:rsidRPr="004D40D0">
        <w:t>.</w:t>
      </w:r>
    </w:p>
    <w:p w14:paraId="79CF2899" w14:textId="1289A8EF" w:rsidR="00D9300A" w:rsidRPr="002C5066" w:rsidRDefault="00D9300A" w:rsidP="005602E1">
      <w:pPr>
        <w:pStyle w:val="ListLevel3"/>
      </w:pPr>
      <w:r w:rsidRPr="002C5066">
        <w:t>Workers’ Compensation and Employers' Liability</w:t>
      </w:r>
    </w:p>
    <w:p w14:paraId="1B5572A4" w14:textId="77777777" w:rsidR="00D9300A" w:rsidRPr="002135EF" w:rsidRDefault="00D9300A" w:rsidP="005D52CF">
      <w:pPr>
        <w:pStyle w:val="LimitsList"/>
      </w:pPr>
      <w:r>
        <w:t>Workers' Compensation</w:t>
      </w:r>
      <w:r>
        <w:tab/>
      </w:r>
      <w:r w:rsidRPr="002135EF">
        <w:t>Statutory</w:t>
      </w:r>
    </w:p>
    <w:p w14:paraId="381BB733" w14:textId="77777777" w:rsidR="00D9300A" w:rsidRPr="002135EF" w:rsidRDefault="00D9300A" w:rsidP="005D52CF">
      <w:pPr>
        <w:pStyle w:val="LimitsList"/>
      </w:pPr>
      <w:r>
        <w:t>Employers' Liability</w:t>
      </w:r>
    </w:p>
    <w:p w14:paraId="1A4FED28" w14:textId="77777777" w:rsidR="00D9300A" w:rsidRPr="002135EF" w:rsidRDefault="00D9300A" w:rsidP="00410242">
      <w:pPr>
        <w:pStyle w:val="LimitsListB"/>
      </w:pPr>
      <w:r w:rsidRPr="002135EF">
        <w:t>Each Accident</w:t>
      </w:r>
      <w:r w:rsidRPr="002135EF">
        <w:tab/>
        <w:t>$1,000,000</w:t>
      </w:r>
    </w:p>
    <w:p w14:paraId="0749D1E7" w14:textId="77777777" w:rsidR="00D9300A" w:rsidRPr="002135EF" w:rsidRDefault="00D9300A" w:rsidP="00410242">
      <w:pPr>
        <w:pStyle w:val="LimitsListB"/>
      </w:pPr>
      <w:r w:rsidRPr="002135EF">
        <w:t>Disease – Each Employee</w:t>
      </w:r>
      <w:r w:rsidRPr="002135EF">
        <w:tab/>
        <w:t>$1,000,000</w:t>
      </w:r>
    </w:p>
    <w:p w14:paraId="36065180" w14:textId="77777777" w:rsidR="00D9300A" w:rsidRDefault="00D9300A" w:rsidP="00410242">
      <w:pPr>
        <w:pStyle w:val="LimitsListB"/>
      </w:pPr>
      <w:r w:rsidRPr="002135EF">
        <w:t>Disease – Policy Limit</w:t>
      </w:r>
      <w:r w:rsidRPr="002135EF">
        <w:tab/>
        <w:t>$1,000,000</w:t>
      </w:r>
    </w:p>
    <w:p w14:paraId="2F6E40BC" w14:textId="77777777" w:rsidR="00607317" w:rsidRDefault="00607317" w:rsidP="00410242">
      <w:pPr>
        <w:pStyle w:val="LimitsListB"/>
        <w:numPr>
          <w:ilvl w:val="0"/>
          <w:numId w:val="0"/>
        </w:numPr>
        <w:ind w:left="3960"/>
      </w:pPr>
    </w:p>
    <w:p w14:paraId="2B717963" w14:textId="0FEC842B" w:rsidR="00D9300A" w:rsidRDefault="00D9300A" w:rsidP="00516040">
      <w:pPr>
        <w:pStyle w:val="PolicyList"/>
        <w:numPr>
          <w:ilvl w:val="0"/>
          <w:numId w:val="66"/>
        </w:numPr>
      </w:pPr>
      <w:r w:rsidRPr="009C7520">
        <w:t>Policy shall contain a waiver of subrogation endorsement, as required by this written agreement, in favor of the</w:t>
      </w:r>
      <w:r w:rsidRPr="00D9300A">
        <w:rPr>
          <w:i/>
        </w:rPr>
        <w:t xml:space="preserve"> </w:t>
      </w:r>
      <w:r w:rsidRPr="009C7520">
        <w:t xml:space="preserve">State of Arizona, and its departments, agencies, boards, commissions, universities, officers, officials, agents, and employees for losses arising from work performed by or on behalf of the </w:t>
      </w:r>
      <w:r w:rsidR="00890099">
        <w:t>Lessee</w:t>
      </w:r>
      <w:r w:rsidRPr="009C7520">
        <w:t>.</w:t>
      </w:r>
    </w:p>
    <w:p w14:paraId="25CCA320" w14:textId="0A6C608E" w:rsidR="00D9300A" w:rsidRDefault="00D9300A" w:rsidP="00516040">
      <w:pPr>
        <w:pStyle w:val="PolicyList"/>
        <w:numPr>
          <w:ilvl w:val="0"/>
          <w:numId w:val="13"/>
        </w:numPr>
      </w:pPr>
      <w:r w:rsidRPr="009C7520">
        <w:t xml:space="preserve">This requirement shall not apply to each </w:t>
      </w:r>
      <w:r w:rsidR="00890099">
        <w:t>Lessee</w:t>
      </w:r>
      <w:r w:rsidRPr="009C7520">
        <w:t xml:space="preserve"> or subcontractor that is exempt under A.R.S. § 23-901, and when such </w:t>
      </w:r>
      <w:r w:rsidR="00890099">
        <w:t>Lessee</w:t>
      </w:r>
      <w:r w:rsidRPr="009C7520">
        <w:t xml:space="preserve"> or subcontractor executes the appropriate waiver form (Sole Proprietor or Independent </w:t>
      </w:r>
      <w:r w:rsidR="00890099">
        <w:t>Lessee</w:t>
      </w:r>
      <w:r w:rsidRPr="009C7520">
        <w:t>).</w:t>
      </w:r>
    </w:p>
    <w:p w14:paraId="0918BD54" w14:textId="77777777" w:rsidR="00F872B8" w:rsidRDefault="008E6D8F" w:rsidP="005602E1">
      <w:pPr>
        <w:pStyle w:val="ListLevel3"/>
      </w:pPr>
      <w:r w:rsidRPr="008E6D8F">
        <w:t>Property Insurance</w:t>
      </w:r>
    </w:p>
    <w:p w14:paraId="1523F5EB" w14:textId="77777777" w:rsidR="008E6D8F" w:rsidRDefault="008E6D8F" w:rsidP="00513FC8">
      <w:pPr>
        <w:widowControl w:val="0"/>
        <w:tabs>
          <w:tab w:val="left" w:pos="-1440"/>
          <w:tab w:val="left" w:pos="7920"/>
        </w:tabs>
        <w:spacing w:after="120"/>
        <w:ind w:left="2160"/>
        <w:rPr>
          <w:rFonts w:cs="Arial"/>
          <w:szCs w:val="22"/>
        </w:rPr>
      </w:pPr>
      <w:r w:rsidRPr="008E6D8F">
        <w:rPr>
          <w:rFonts w:cs="Arial"/>
          <w:szCs w:val="22"/>
        </w:rPr>
        <w:t>Property insurance on the building is only required if the Lessee is the sole occupant of the building.</w:t>
      </w:r>
    </w:p>
    <w:p w14:paraId="34DA7246" w14:textId="77777777" w:rsidR="0000272E" w:rsidRDefault="0000272E" w:rsidP="005D52CF">
      <w:pPr>
        <w:pStyle w:val="LimitsList"/>
      </w:pPr>
      <w:r w:rsidRPr="008E6D8F">
        <w:t>C</w:t>
      </w:r>
      <w:r>
        <w:t>overage on Lessee’s contents</w:t>
      </w:r>
      <w:r>
        <w:tab/>
      </w:r>
      <w:r w:rsidRPr="008E6D8F">
        <w:t>$</w:t>
      </w:r>
      <w:r>
        <w:rPr>
          <w:u w:val="single"/>
        </w:rPr>
        <w:t>_________</w:t>
      </w:r>
    </w:p>
    <w:p w14:paraId="3B5EBD00" w14:textId="77777777" w:rsidR="0000272E" w:rsidRPr="008E6D8F" w:rsidRDefault="0000272E" w:rsidP="005D52CF">
      <w:pPr>
        <w:pStyle w:val="LimitsList"/>
        <w:numPr>
          <w:ilvl w:val="0"/>
          <w:numId w:val="0"/>
        </w:numPr>
        <w:ind w:left="2520"/>
      </w:pPr>
      <w:r>
        <w:tab/>
      </w:r>
      <w:r w:rsidRPr="008E6D8F">
        <w:t>Replacement Value</w:t>
      </w:r>
    </w:p>
    <w:p w14:paraId="3C856D1C" w14:textId="77777777" w:rsidR="0000272E" w:rsidRDefault="0000272E" w:rsidP="005D52CF">
      <w:pPr>
        <w:pStyle w:val="LimitsList"/>
      </w:pPr>
      <w:r w:rsidRPr="008E6D8F">
        <w:t>Coverage on building (</w:t>
      </w:r>
      <w:r w:rsidRPr="008E6D8F">
        <w:rPr>
          <w:b/>
        </w:rPr>
        <w:t>if Lessee is sole occupant)</w:t>
      </w:r>
      <w:r w:rsidRPr="008E6D8F">
        <w:tab/>
      </w:r>
      <w:r>
        <w:t>$_________</w:t>
      </w:r>
    </w:p>
    <w:p w14:paraId="3AC17642" w14:textId="78A563C5" w:rsidR="00FE5838" w:rsidRDefault="00283DBE" w:rsidP="005D52CF">
      <w:pPr>
        <w:pStyle w:val="LimitsList"/>
        <w:numPr>
          <w:ilvl w:val="0"/>
          <w:numId w:val="0"/>
        </w:numPr>
        <w:ind w:left="3600"/>
      </w:pPr>
      <w:r>
        <w:tab/>
      </w:r>
      <w:r w:rsidRPr="008E6D8F">
        <w:t>Replacement Value</w:t>
      </w:r>
    </w:p>
    <w:p w14:paraId="12C9C8D2" w14:textId="77777777" w:rsidR="00283DBE" w:rsidRDefault="00283DBE" w:rsidP="005D52CF">
      <w:pPr>
        <w:pStyle w:val="LimitsList"/>
        <w:numPr>
          <w:ilvl w:val="0"/>
          <w:numId w:val="0"/>
        </w:numPr>
        <w:ind w:left="3600"/>
      </w:pPr>
    </w:p>
    <w:p w14:paraId="66A22482" w14:textId="60A58A91" w:rsidR="002F3021" w:rsidRDefault="00890099" w:rsidP="00516040">
      <w:pPr>
        <w:pStyle w:val="PolicyList"/>
        <w:numPr>
          <w:ilvl w:val="0"/>
          <w:numId w:val="68"/>
        </w:numPr>
      </w:pPr>
      <w:r>
        <w:t>Property insurance shall be written on an "all risk,” replacement cost coverage, including</w:t>
      </w:r>
      <w:r w:rsidR="00544563">
        <w:t xml:space="preserve"> but not limited to</w:t>
      </w:r>
      <w:r>
        <w:t xml:space="preserve"> </w:t>
      </w:r>
      <w:r w:rsidR="007E14D4" w:rsidRPr="000E1C1C">
        <w:t>contingent business interruption for neighboring premises</w:t>
      </w:r>
      <w:r w:rsidR="007E14D4" w:rsidRPr="00A53CFE">
        <w:t xml:space="preserve">, </w:t>
      </w:r>
      <w:r w:rsidR="007E14D4" w:rsidRPr="000E1C1C">
        <w:t>ingress/egress and for</w:t>
      </w:r>
      <w:r w:rsidR="007E14D4" w:rsidRPr="00A53CFE">
        <w:t xml:space="preserve"> </w:t>
      </w:r>
      <w:r>
        <w:t>flood and earth movement.</w:t>
      </w:r>
    </w:p>
    <w:p w14:paraId="02A5F147" w14:textId="15BF28BC" w:rsidR="007E14D4" w:rsidRPr="000E1C1C" w:rsidRDefault="007E14D4" w:rsidP="007E14D4">
      <w:pPr>
        <w:pStyle w:val="PolicyList"/>
        <w:numPr>
          <w:ilvl w:val="0"/>
          <w:numId w:val="68"/>
        </w:numPr>
        <w:rPr>
          <w:rFonts w:cs="Arial"/>
          <w:szCs w:val="22"/>
        </w:rPr>
      </w:pPr>
      <w:r w:rsidRPr="000E1C1C">
        <w:rPr>
          <w:rFonts w:cs="Arial"/>
          <w:szCs w:val="22"/>
        </w:rPr>
        <w:t xml:space="preserve">Policy shall include Leasehold Interest or Rental Expense for a minimum of a </w:t>
      </w:r>
      <w:r w:rsidR="00FD73BD">
        <w:rPr>
          <w:rFonts w:cs="Arial"/>
          <w:szCs w:val="22"/>
        </w:rPr>
        <w:t>three</w:t>
      </w:r>
      <w:r w:rsidRPr="000E1C1C">
        <w:rPr>
          <w:rFonts w:cs="Arial"/>
          <w:szCs w:val="22"/>
        </w:rPr>
        <w:t>-month indemnity period and/or for a limit of no less than rental value</w:t>
      </w:r>
      <w:r w:rsidR="000B3C95" w:rsidRPr="000E1C1C">
        <w:rPr>
          <w:rFonts w:cs="Arial"/>
          <w:szCs w:val="22"/>
        </w:rPr>
        <w:t>.</w:t>
      </w:r>
    </w:p>
    <w:p w14:paraId="231F75A6" w14:textId="316926AA" w:rsidR="002F3021" w:rsidRDefault="00890099" w:rsidP="00516040">
      <w:pPr>
        <w:pStyle w:val="PolicyList"/>
        <w:numPr>
          <w:ilvl w:val="0"/>
          <w:numId w:val="68"/>
        </w:numPr>
      </w:pPr>
      <w:r>
        <w:t xml:space="preserve">If property coverage on the building is required, </w:t>
      </w:r>
      <w:r w:rsidR="00731C8F">
        <w:t xml:space="preserve">and the State has an insurable interest, then </w:t>
      </w:r>
      <w:r>
        <w:t>Arizona</w:t>
      </w:r>
      <w:r w:rsidR="00544563">
        <w:t xml:space="preserve"> Department of Administration – Risk Management</w:t>
      </w:r>
      <w:r>
        <w:t xml:space="preserve"> (and the respective agency or university) shall be named as a loss payee.</w:t>
      </w:r>
    </w:p>
    <w:p w14:paraId="22CD54E2" w14:textId="77777777" w:rsidR="002F3021" w:rsidRDefault="00890099" w:rsidP="00516040">
      <w:pPr>
        <w:pStyle w:val="PolicyList"/>
        <w:numPr>
          <w:ilvl w:val="0"/>
          <w:numId w:val="68"/>
        </w:numPr>
      </w:pPr>
      <w:r>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use and/or occupancy of the property subject to this Lease. </w:t>
      </w:r>
    </w:p>
    <w:p w14:paraId="4A42D63E" w14:textId="056D2097" w:rsidR="008E6D8F" w:rsidRPr="008E6D8F" w:rsidRDefault="00890099" w:rsidP="00516040">
      <w:pPr>
        <w:pStyle w:val="PolicyList"/>
        <w:numPr>
          <w:ilvl w:val="0"/>
          <w:numId w:val="68"/>
        </w:numPr>
      </w:pPr>
      <w:r>
        <w:t>Policy shall contain a waiver of subrogation endorsement, as required by this written agreement, in favor of the State of Arizona, and its departments, agencies, boards, commissions, universities, officers, officials, agents, and employees for losses arising from the Lease.</w:t>
      </w:r>
    </w:p>
    <w:p w14:paraId="752FD7C5" w14:textId="7B1D6CEA" w:rsidR="00D2617D" w:rsidRDefault="002C7166" w:rsidP="005602E1">
      <w:pPr>
        <w:pStyle w:val="ListLevel3"/>
      </w:pPr>
      <w:r>
        <w:t>Lessee</w:t>
      </w:r>
      <w:r w:rsidR="008E6D8F" w:rsidRPr="008E6D8F">
        <w:t xml:space="preserve"> Pollution</w:t>
      </w:r>
      <w:r w:rsidR="006D2C02">
        <w:t xml:space="preserve"> Legal</w:t>
      </w:r>
      <w:r w:rsidR="008E6D8F" w:rsidRPr="008E6D8F">
        <w:t xml:space="preserve"> Liability </w:t>
      </w:r>
    </w:p>
    <w:p w14:paraId="032304D0" w14:textId="47758678" w:rsidR="003E0758" w:rsidRPr="00D2617D" w:rsidRDefault="003E0758" w:rsidP="0002388C">
      <w:pPr>
        <w:ind w:left="2160"/>
      </w:pPr>
      <w:r w:rsidRPr="00D2617D">
        <w:t xml:space="preserve">For losses caused by pollution conditions that arise from the operations of the </w:t>
      </w:r>
      <w:r w:rsidR="00890099" w:rsidRPr="00D2617D">
        <w:t>Lessee</w:t>
      </w:r>
      <w:r w:rsidRPr="00D2617D">
        <w:t xml:space="preserve"> as described in the Scope of Services section of this </w:t>
      </w:r>
      <w:r w:rsidR="00890099" w:rsidRPr="00D2617D">
        <w:t>Lease</w:t>
      </w:r>
      <w:r w:rsidRPr="00D2617D">
        <w:t>.</w:t>
      </w:r>
    </w:p>
    <w:p w14:paraId="717C4B18" w14:textId="77777777" w:rsidR="003E0758" w:rsidRDefault="003E0758" w:rsidP="005D52CF">
      <w:pPr>
        <w:pStyle w:val="LimitsList"/>
      </w:pPr>
      <w:r>
        <w:t>Per Occurrence</w:t>
      </w:r>
      <w:r>
        <w:tab/>
        <w:t>$1,000,000</w:t>
      </w:r>
    </w:p>
    <w:p w14:paraId="4859C604" w14:textId="77777777" w:rsidR="003E0758" w:rsidRDefault="003E0758" w:rsidP="005D52CF">
      <w:pPr>
        <w:pStyle w:val="LimitsList"/>
      </w:pPr>
      <w:r>
        <w:t>General Aggregate</w:t>
      </w:r>
      <w:r>
        <w:tab/>
        <w:t>$2,000,000</w:t>
      </w:r>
    </w:p>
    <w:p w14:paraId="2AE29440" w14:textId="77777777" w:rsidR="00FE5838" w:rsidRDefault="00FE5838" w:rsidP="005D52CF">
      <w:pPr>
        <w:pStyle w:val="LimitsList"/>
        <w:numPr>
          <w:ilvl w:val="0"/>
          <w:numId w:val="0"/>
        </w:numPr>
        <w:ind w:left="3600"/>
      </w:pPr>
    </w:p>
    <w:p w14:paraId="3913E94D" w14:textId="77777777" w:rsidR="0002388C" w:rsidRDefault="00404A55" w:rsidP="00516040">
      <w:pPr>
        <w:pStyle w:val="PolicyList"/>
        <w:numPr>
          <w:ilvl w:val="0"/>
          <w:numId w:val="73"/>
        </w:numPr>
      </w:pPr>
      <w:r w:rsidRPr="005604DD">
        <w:t xml:space="preserve">Coverage must be </w:t>
      </w:r>
      <w:r w:rsidRPr="00FE5838">
        <w:rPr>
          <w:b/>
        </w:rPr>
        <w:t>identified specific to the operations</w:t>
      </w:r>
      <w:r w:rsidRPr="005604DD">
        <w:t xml:space="preserve"> as described in the Scope of Services in this </w:t>
      </w:r>
      <w:r w:rsidR="00890099">
        <w:t>Lease</w:t>
      </w:r>
      <w:r w:rsidRPr="005604DD">
        <w:t>.</w:t>
      </w:r>
    </w:p>
    <w:p w14:paraId="28914FB1" w14:textId="77777777" w:rsidR="0002388C" w:rsidRDefault="00404A55" w:rsidP="00516040">
      <w:pPr>
        <w:pStyle w:val="PolicyList"/>
        <w:numPr>
          <w:ilvl w:val="0"/>
          <w:numId w:val="73"/>
        </w:numPr>
      </w:pPr>
      <w:r w:rsidRPr="005604DD">
        <w:t>Must include coverage for pollution losses arising out of completed operations.</w:t>
      </w:r>
    </w:p>
    <w:p w14:paraId="2ABD6894" w14:textId="33982B00" w:rsidR="006D2C02" w:rsidRPr="006D2C02" w:rsidRDefault="006D2C02" w:rsidP="006D2C02">
      <w:pPr>
        <w:pStyle w:val="PolicyList"/>
        <w:numPr>
          <w:ilvl w:val="0"/>
          <w:numId w:val="73"/>
        </w:numPr>
        <w:rPr>
          <w:rFonts w:eastAsiaTheme="majorEastAsia"/>
        </w:rPr>
      </w:pPr>
      <w:r w:rsidRPr="00186A59">
        <w:rPr>
          <w:rFonts w:eastAsiaTheme="majorEastAsia"/>
        </w:rPr>
        <w:t>Pollution coverage must apply to all locations utilized for the acceptance, storage, or disposal of any hazardous materials.</w:t>
      </w:r>
    </w:p>
    <w:p w14:paraId="4FCBCABE" w14:textId="77777777" w:rsidR="0002388C" w:rsidRDefault="00CA28B4" w:rsidP="00516040">
      <w:pPr>
        <w:pStyle w:val="PolicyList"/>
        <w:numPr>
          <w:ilvl w:val="0"/>
          <w:numId w:val="73"/>
        </w:numPr>
      </w:pPr>
      <w:r w:rsidRPr="005604DD">
        <w:t xml:space="preserve">The policy </w:t>
      </w:r>
      <w:r>
        <w:t xml:space="preserve">is </w:t>
      </w:r>
      <w:r w:rsidRPr="005604DD">
        <w:t>written on an “occurrence” basis with no sunset clause</w:t>
      </w:r>
      <w:r>
        <w:t xml:space="preserve">. </w:t>
      </w:r>
      <w:r w:rsidRPr="00CA28B4">
        <w:t>In the event that the P</w:t>
      </w:r>
      <w:r>
        <w:t xml:space="preserve">ollution </w:t>
      </w:r>
      <w:r w:rsidRPr="00CA28B4">
        <w:t xml:space="preserve">Liability insurance required by this </w:t>
      </w:r>
      <w:r>
        <w:t>Lease</w:t>
      </w:r>
      <w:r w:rsidRPr="00CA28B4">
        <w:t xml:space="preserve"> is written on a claims-made basis, </w:t>
      </w:r>
      <w:r>
        <w:t>Lessee</w:t>
      </w:r>
      <w:r w:rsidRPr="00CA28B4">
        <w:t xml:space="preserve"> warrants that any retroactive date under the policy shall precede the effective date of this </w:t>
      </w:r>
      <w:r>
        <w:t>Lease. That e</w:t>
      </w:r>
      <w:r w:rsidRPr="00CA28B4">
        <w:t xml:space="preserve">ither continuous coverage will be maintained, or an extended discovery period will be exercised, for a period of </w:t>
      </w:r>
      <w:r>
        <w:t>ten</w:t>
      </w:r>
      <w:r w:rsidRPr="00CA28B4">
        <w:t xml:space="preserve"> (</w:t>
      </w:r>
      <w:r>
        <w:t>10</w:t>
      </w:r>
      <w:r w:rsidRPr="00CA28B4">
        <w:t xml:space="preserve">) years beginning at the time this </w:t>
      </w:r>
      <w:r>
        <w:t>Lease</w:t>
      </w:r>
      <w:r w:rsidRPr="00CA28B4">
        <w:t xml:space="preserve"> is </w:t>
      </w:r>
      <w:r>
        <w:t>terminated</w:t>
      </w:r>
      <w:r w:rsidRPr="00CA28B4">
        <w:t>.</w:t>
      </w:r>
    </w:p>
    <w:p w14:paraId="652F941D" w14:textId="77777777" w:rsidR="004C5DDD" w:rsidRDefault="00404A55" w:rsidP="0021394E">
      <w:pPr>
        <w:pStyle w:val="PolicyList"/>
        <w:numPr>
          <w:ilvl w:val="0"/>
          <w:numId w:val="73"/>
        </w:numPr>
      </w:pPr>
      <w:r w:rsidRPr="005604DD">
        <w:t xml:space="preserve">Pollution coverage must apply to all phases of the work described in the Scope of Services in this </w:t>
      </w:r>
      <w:r w:rsidR="00890099">
        <w:t>Lease</w:t>
      </w:r>
      <w:r w:rsidRPr="005604DD">
        <w:t>.</w:t>
      </w:r>
    </w:p>
    <w:p w14:paraId="76E0E80D" w14:textId="77777777" w:rsidR="004C5DDD" w:rsidRDefault="00404A55" w:rsidP="0021394E">
      <w:pPr>
        <w:pStyle w:val="PolicyList"/>
        <w:numPr>
          <w:ilvl w:val="0"/>
          <w:numId w:val="73"/>
        </w:numPr>
      </w:pPr>
      <w:r w:rsidRPr="006B3FF8">
        <w:t>The policy shall include coverage for bodily injury, sickness, disease, mental anguish</w:t>
      </w:r>
      <w:r>
        <w:t>,</w:t>
      </w:r>
      <w:r w:rsidRPr="006B3FF8">
        <w:t xml:space="preserve"> or shock sustained by any person, including death and medical monitoring costs.</w:t>
      </w:r>
    </w:p>
    <w:p w14:paraId="18028A3C" w14:textId="77777777" w:rsidR="004C5DDD" w:rsidRDefault="00404A55" w:rsidP="0021394E">
      <w:pPr>
        <w:pStyle w:val="PolicyList"/>
        <w:numPr>
          <w:ilvl w:val="0"/>
          <w:numId w:val="73"/>
        </w:numPr>
      </w:pPr>
      <w:r w:rsidRPr="006B3FF8">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7A296899" w14:textId="77777777" w:rsidR="004C5DDD" w:rsidRDefault="00404A55" w:rsidP="0021394E">
      <w:pPr>
        <w:pStyle w:val="PolicyList"/>
        <w:numPr>
          <w:ilvl w:val="0"/>
          <w:numId w:val="73"/>
        </w:numPr>
      </w:pPr>
      <w:r w:rsidRPr="006B3FF8">
        <w:t>The policy shall include coverage for environmental damage including physical damage to soil, surface water, ground water, plant</w:t>
      </w:r>
      <w:r>
        <w:t>,</w:t>
      </w:r>
      <w:r w:rsidRPr="006B3FF8">
        <w:t xml:space="preserve"> or animal life, caused by pollution conditions and giving rise to cleanup costs.</w:t>
      </w:r>
    </w:p>
    <w:p w14:paraId="20DB093A" w14:textId="77777777" w:rsidR="004C5DDD" w:rsidRPr="004C5DDD" w:rsidRDefault="00B8583E" w:rsidP="0021394E">
      <w:pPr>
        <w:pStyle w:val="PolicyList"/>
        <w:numPr>
          <w:ilvl w:val="0"/>
          <w:numId w:val="73"/>
        </w:numPr>
      </w:pPr>
      <w:r w:rsidRPr="004C5DDD">
        <w:rPr>
          <w:rFonts w:eastAsiaTheme="majorEastAsia"/>
        </w:rPr>
        <w:t>For losses that arise from the facility, coverage shall apply to sudden and non-sudden pollution conditions including the discharge, 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p w14:paraId="7458CBC0" w14:textId="77777777" w:rsidR="004C5DDD" w:rsidRDefault="003311EA" w:rsidP="0021394E">
      <w:pPr>
        <w:pStyle w:val="PolicyList"/>
        <w:numPr>
          <w:ilvl w:val="0"/>
          <w:numId w:val="73"/>
        </w:numPr>
      </w:pPr>
      <w:r w:rsidRPr="003311EA">
        <w:t>The policy shall include coverage for environmental damage including physical damage to soil, surface water, ground water, plant, or animal life, caused by pollution conditions and giving rise to cleanup costs.</w:t>
      </w:r>
    </w:p>
    <w:p w14:paraId="0EED17D4" w14:textId="77777777" w:rsidR="004C5DDD" w:rsidRDefault="00404A55" w:rsidP="0021394E">
      <w:pPr>
        <w:pStyle w:val="PolicyList"/>
        <w:numPr>
          <w:ilvl w:val="0"/>
          <w:numId w:val="73"/>
        </w:numPr>
      </w:pPr>
      <w:r w:rsidRPr="006B3FF8">
        <w:t>The policy shall include defense including costs, charges and expenses incurred in the investigation, adjustment or defense of claims for such compensatory damages.</w:t>
      </w:r>
    </w:p>
    <w:p w14:paraId="1A9C4859" w14:textId="77777777" w:rsidR="004C5DDD" w:rsidRDefault="00404A55" w:rsidP="0021394E">
      <w:pPr>
        <w:pStyle w:val="PolicyList"/>
        <w:numPr>
          <w:ilvl w:val="0"/>
          <w:numId w:val="73"/>
        </w:numPr>
      </w:pPr>
      <w:r w:rsidRPr="007E5D2F">
        <w:t xml:space="preserve">The policy shall include coverage for asbestos and lead, mold, </w:t>
      </w:r>
      <w:r>
        <w:t>with</w:t>
      </w:r>
      <w:r w:rsidRPr="007E5D2F">
        <w:t xml:space="preserve"> no exclusions</w:t>
      </w:r>
      <w:r w:rsidR="00A80BB3">
        <w:t>.</w:t>
      </w:r>
    </w:p>
    <w:p w14:paraId="59250C31" w14:textId="77777777" w:rsidR="004C5DDD" w:rsidRPr="004C5DDD" w:rsidRDefault="00404A55" w:rsidP="0021394E">
      <w:pPr>
        <w:pStyle w:val="PolicyList"/>
        <w:numPr>
          <w:ilvl w:val="0"/>
          <w:numId w:val="73"/>
        </w:numPr>
        <w:rPr>
          <w:b/>
        </w:rPr>
      </w:pPr>
      <w:r w:rsidRPr="006B26CF">
        <w:t>The policy shall include Non-Owned Disposal Site coverag</w:t>
      </w:r>
      <w:r w:rsidRPr="007E5D2F">
        <w:t>e.</w:t>
      </w:r>
    </w:p>
    <w:p w14:paraId="636BF6A6" w14:textId="77777777" w:rsidR="004C5DDD" w:rsidRPr="004C5DDD" w:rsidRDefault="00404A55" w:rsidP="0021394E">
      <w:pPr>
        <w:pStyle w:val="PolicyList"/>
        <w:numPr>
          <w:ilvl w:val="0"/>
          <w:numId w:val="73"/>
        </w:numPr>
        <w:rPr>
          <w:b/>
        </w:rPr>
      </w:pPr>
      <w:r w:rsidRPr="007E5D2F">
        <w:t>The policy shall be endorsed</w:t>
      </w:r>
      <w:r>
        <w:t>,</w:t>
      </w:r>
      <w:r w:rsidRPr="007E5D2F">
        <w:t xml:space="preserve"> as required by this written agreement</w:t>
      </w:r>
      <w:r>
        <w:t>,</w:t>
      </w:r>
      <w:r w:rsidRPr="007E5D2F">
        <w:t xml:space="preserve"> to include </w:t>
      </w:r>
      <w:r>
        <w:t>t</w:t>
      </w:r>
      <w:r w:rsidRPr="007E5D2F">
        <w:t xml:space="preserve">he State of Arizona, and its departments, agencies, boards, commissions, universities, officers, officials, agents, and employees as additional insureds with respect to liability arising out of the activities performed by or on behalf of the </w:t>
      </w:r>
      <w:r w:rsidR="00890099">
        <w:t>Lessee</w:t>
      </w:r>
      <w:r w:rsidRPr="007E5D2F">
        <w:t>.</w:t>
      </w:r>
    </w:p>
    <w:p w14:paraId="3FC90DF5" w14:textId="3FE23B36" w:rsidR="00404A55" w:rsidRPr="004C5DDD" w:rsidRDefault="00404A55" w:rsidP="0021394E">
      <w:pPr>
        <w:pStyle w:val="PolicyList"/>
        <w:numPr>
          <w:ilvl w:val="0"/>
          <w:numId w:val="73"/>
        </w:numPr>
        <w:rPr>
          <w:b/>
        </w:rPr>
      </w:pPr>
      <w:r w:rsidRPr="006B26CF">
        <w:t>The policy shall contain a waiver of subrogation endorsement</w:t>
      </w:r>
      <w:r>
        <w:t>,</w:t>
      </w:r>
      <w:r w:rsidRPr="006B26CF">
        <w:t xml:space="preserve"> as required by this written agreement</w:t>
      </w:r>
      <w:r>
        <w:t>,</w:t>
      </w:r>
      <w:r w:rsidRPr="006B26CF">
        <w:t xml:space="preserve"> in favor of the State of Arizona, and its departments, agencies, boards, commissions, universities, officers, officials, agents, and employees for losses arising from work performed by the </w:t>
      </w:r>
      <w:r w:rsidR="00890099">
        <w:t>Lessee</w:t>
      </w:r>
      <w:r w:rsidRPr="006B26CF">
        <w:t>.</w:t>
      </w:r>
    </w:p>
    <w:p w14:paraId="77F2A0B2" w14:textId="73083E58" w:rsidR="002C7166" w:rsidRDefault="002C7166" w:rsidP="00B213A4">
      <w:pPr>
        <w:pStyle w:val="ListLevel2"/>
      </w:pPr>
      <w:r w:rsidRPr="002135EF">
        <w:t xml:space="preserve">Additional </w:t>
      </w:r>
      <w:r w:rsidR="00460239">
        <w:t>Insurance Requirements</w:t>
      </w:r>
    </w:p>
    <w:p w14:paraId="320BC094" w14:textId="77777777" w:rsidR="002C7166" w:rsidRPr="002135EF" w:rsidRDefault="002C7166" w:rsidP="002C7166">
      <w:pPr>
        <w:ind w:left="1440"/>
      </w:pPr>
      <w:r w:rsidRPr="002135EF">
        <w:t>The policies shall include, or be endorsed to include, as required by this written agreement, the following provisions:</w:t>
      </w:r>
    </w:p>
    <w:p w14:paraId="07E7C79C" w14:textId="31E6E6FC" w:rsidR="002C7166" w:rsidRPr="009A3D42" w:rsidRDefault="002C7166" w:rsidP="005602E1">
      <w:pPr>
        <w:pStyle w:val="ListLevel3"/>
        <w:rPr>
          <w:b/>
        </w:rPr>
      </w:pPr>
      <w:r w:rsidRPr="009E6613">
        <w:t>T</w:t>
      </w:r>
      <w:r w:rsidRPr="00617945">
        <w:t xml:space="preserve">he </w:t>
      </w:r>
      <w:r>
        <w:t>Lessee</w:t>
      </w:r>
      <w:r w:rsidRPr="00617945">
        <w:t>'s policies</w:t>
      </w:r>
      <w:r w:rsidR="008D04EC">
        <w:t>, as applicable,</w:t>
      </w:r>
      <w:r w:rsidRPr="00617945">
        <w:t xml:space="preserve"> shall stipulate that the insurance afforded the </w:t>
      </w:r>
      <w:r>
        <w:t>Lessee</w:t>
      </w:r>
      <w:r w:rsidRPr="00617945">
        <w:t xml:space="preserve"> shall be primary and that any insurance carried by the Department, its agents, officials, employees or the State of Arizona shall be excess and not contributory insurance, as provided by A.R.S. § 41-621</w:t>
      </w:r>
      <w:r>
        <w:t xml:space="preserve"> (E).</w:t>
      </w:r>
    </w:p>
    <w:p w14:paraId="61E156FB" w14:textId="13478561" w:rsidR="002C7166" w:rsidRPr="009A3D42" w:rsidRDefault="002C7166" w:rsidP="005602E1">
      <w:pPr>
        <w:pStyle w:val="ListLevel3"/>
        <w:rPr>
          <w:b/>
        </w:rPr>
      </w:pPr>
      <w:r w:rsidRPr="00617945">
        <w:t xml:space="preserve">Insurance provided by the </w:t>
      </w:r>
      <w:r>
        <w:t>Lessee</w:t>
      </w:r>
      <w:r w:rsidRPr="00617945">
        <w:t xml:space="preserve"> shall not limit the </w:t>
      </w:r>
      <w:r>
        <w:t>Lessee</w:t>
      </w:r>
      <w:r w:rsidRPr="00617945">
        <w:t xml:space="preserve">’s liability assumed under the indemnification provisions of this </w:t>
      </w:r>
      <w:r w:rsidR="00607317">
        <w:t>Lease</w:t>
      </w:r>
      <w:r w:rsidRPr="00617945">
        <w:t>.</w:t>
      </w:r>
    </w:p>
    <w:p w14:paraId="1CD2B493" w14:textId="63C540F6" w:rsidR="002C7166" w:rsidRDefault="003A04A8" w:rsidP="00B213A4">
      <w:pPr>
        <w:pStyle w:val="ListLevel2"/>
      </w:pPr>
      <w:r>
        <w:t>Notice of Cancellation</w:t>
      </w:r>
    </w:p>
    <w:p w14:paraId="5A6639A0" w14:textId="0D7A568E" w:rsidR="002C7166" w:rsidRPr="00617945" w:rsidRDefault="00F97E5E" w:rsidP="002C7166">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1EBDA13E" w14:textId="4B74CCC1" w:rsidR="002C7166" w:rsidRPr="00C333E3" w:rsidRDefault="003A04A8" w:rsidP="00B213A4">
      <w:pPr>
        <w:pStyle w:val="ListLevel2"/>
        <w:rPr>
          <w:bCs/>
        </w:rPr>
      </w:pPr>
      <w:r>
        <w:t>Acceptability of Insurers</w:t>
      </w:r>
    </w:p>
    <w:p w14:paraId="6BDF9380" w14:textId="083227BA" w:rsidR="002C7166" w:rsidRPr="00617945" w:rsidRDefault="002C7166" w:rsidP="002C7166">
      <w:pPr>
        <w:ind w:left="1440"/>
        <w:rPr>
          <w:bCs/>
        </w:rPr>
      </w:pPr>
      <w:r>
        <w:t>Lessee</w:t>
      </w:r>
      <w:r w:rsidRPr="00617945">
        <w:t xml:space="preserve">’s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w:t>
      </w:r>
      <w:r>
        <w:t>Lessee</w:t>
      </w:r>
      <w:r w:rsidRPr="00617945">
        <w:t xml:space="preserve"> from potential insurer insolvency.</w:t>
      </w:r>
    </w:p>
    <w:p w14:paraId="461FEC68" w14:textId="77777777" w:rsidR="00F927AD" w:rsidRDefault="00F927AD" w:rsidP="00F927AD">
      <w:pPr>
        <w:pStyle w:val="ListLevel2"/>
      </w:pPr>
      <w:r>
        <w:t>Verification of Coverage</w:t>
      </w:r>
    </w:p>
    <w:p w14:paraId="51BD33B6"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0B4E8D21"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58E5DBE7"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62011D1E" w14:textId="6F8CC05B" w:rsidR="002C7166"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5FC70481" w14:textId="51A6EE91" w:rsidR="002C7166" w:rsidRDefault="003A04A8" w:rsidP="00B213A4">
      <w:pPr>
        <w:pStyle w:val="ListLevel2"/>
      </w:pPr>
      <w:r>
        <w:t>Subcontractors</w:t>
      </w:r>
    </w:p>
    <w:p w14:paraId="7104A552" w14:textId="15350831" w:rsidR="002C7166" w:rsidRPr="00617945" w:rsidRDefault="002C7166" w:rsidP="002C7166">
      <w:pPr>
        <w:ind w:left="1440"/>
      </w:pPr>
      <w:r>
        <w:t>Lessee</w:t>
      </w:r>
      <w:r w:rsidRPr="00617945">
        <w:t xml:space="preserve">’s certificate(s) shall include all subcontractors as insureds under its policies or </w:t>
      </w:r>
      <w:r>
        <w:t>Lessee</w:t>
      </w:r>
      <w:r w:rsidRPr="00617945">
        <w:t xml:space="preserve">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w:t>
      </w:r>
      <w:r w:rsidR="00607317">
        <w:t>Lease</w:t>
      </w:r>
      <w:r w:rsidRPr="00617945">
        <w:t xml:space="preserve">, proof from the </w:t>
      </w:r>
      <w:r>
        <w:t>Lessee</w:t>
      </w:r>
      <w:r w:rsidRPr="00617945">
        <w:t xml:space="preserve"> that its subcontractors have the required coverage.</w:t>
      </w:r>
    </w:p>
    <w:p w14:paraId="5A474089" w14:textId="52EF2EBA" w:rsidR="002C7166" w:rsidRPr="00C333E3" w:rsidRDefault="003A04A8" w:rsidP="00B213A4">
      <w:pPr>
        <w:pStyle w:val="ListLevel2"/>
        <w:rPr>
          <w:bCs/>
        </w:rPr>
      </w:pPr>
      <w:r>
        <w:t>Approval and Modifications</w:t>
      </w:r>
    </w:p>
    <w:p w14:paraId="7A83AA72" w14:textId="0C23F1D7" w:rsidR="002C7166" w:rsidRPr="00617945" w:rsidRDefault="002C7166" w:rsidP="002C7166">
      <w:pPr>
        <w:ind w:left="1440"/>
        <w:rPr>
          <w:bCs/>
        </w:rPr>
      </w:pPr>
      <w:r w:rsidRPr="00617945">
        <w:t>The Contracting Agency</w:t>
      </w:r>
      <w:r>
        <w:t>,</w:t>
      </w:r>
      <w:r w:rsidRPr="00617945">
        <w:t xml:space="preserve"> in consultation with </w:t>
      </w:r>
      <w:r>
        <w:t>State Risk</w:t>
      </w:r>
      <w:r w:rsidRPr="00617945">
        <w:t xml:space="preserve">, reserves the right to review or make modifications to the insurance limits, required coverages, or endorsements throughout the life of this </w:t>
      </w:r>
      <w:r w:rsidR="00607317">
        <w:t>Lease</w:t>
      </w:r>
      <w:r w:rsidRPr="00617945">
        <w:t xml:space="preserve">, as deemed necessary. Such action will not require a formal </w:t>
      </w:r>
      <w:r w:rsidR="00607317">
        <w:t>Lease</w:t>
      </w:r>
      <w:r w:rsidRPr="00617945">
        <w:t xml:space="preserve"> amendment but may be made by administrative action.</w:t>
      </w:r>
    </w:p>
    <w:p w14:paraId="282EE016" w14:textId="78E22A62" w:rsidR="002C7166" w:rsidRDefault="003A04A8" w:rsidP="00B213A4">
      <w:pPr>
        <w:pStyle w:val="ListLevel2"/>
      </w:pPr>
      <w:r>
        <w:t>Exceptions</w:t>
      </w:r>
    </w:p>
    <w:p w14:paraId="4CD9BC4B" w14:textId="3EDD2AC5" w:rsidR="008E6D8F" w:rsidRPr="00A95D38" w:rsidRDefault="002C7166" w:rsidP="00540B03">
      <w:pPr>
        <w:ind w:left="1440"/>
      </w:pPr>
      <w:r w:rsidRPr="00617945">
        <w:t xml:space="preserve">In the event the </w:t>
      </w:r>
      <w:r>
        <w:t>Lessee</w:t>
      </w:r>
      <w:r w:rsidRPr="00617945">
        <w:t xml:space="preserve"> or subcontractor(s) is/are a public entity, then the Insurance Requirements shall not apply. Such public entity shall provide a certificate of self-insurance. If the </w:t>
      </w:r>
      <w:r>
        <w:t>Lessee</w:t>
      </w:r>
      <w:r w:rsidRPr="00617945">
        <w:t xml:space="preserve"> or subcontractor(s) is/are a State of Arizona agency, board, commission, or university, none of the above shall apply.</w:t>
      </w:r>
    </w:p>
    <w:p w14:paraId="581977D7" w14:textId="77777777" w:rsidR="008F7D7A" w:rsidRDefault="008F7D7A" w:rsidP="00634E48">
      <w:pPr>
        <w:spacing w:before="100" w:beforeAutospacing="1" w:after="100" w:afterAutospacing="1"/>
        <w:ind w:left="720" w:hanging="720"/>
        <w:jc w:val="center"/>
        <w:rPr>
          <w:rFonts w:cs="Arial"/>
          <w:b/>
          <w:bCs/>
          <w:color w:val="000000"/>
          <w:sz w:val="28"/>
          <w:szCs w:val="28"/>
        </w:rPr>
        <w:sectPr w:rsidR="008F7D7A" w:rsidSect="000A3489">
          <w:pgSz w:w="12240" w:h="15840" w:code="1"/>
          <w:pgMar w:top="1872" w:right="1152" w:bottom="1296" w:left="1440" w:header="720" w:footer="720" w:gutter="0"/>
          <w:cols w:space="720"/>
        </w:sectPr>
      </w:pPr>
    </w:p>
    <w:p w14:paraId="641750D7" w14:textId="6D2BAE05" w:rsidR="008E6D8F" w:rsidRPr="00334322" w:rsidRDefault="00A54999" w:rsidP="00F64673">
      <w:pPr>
        <w:pStyle w:val="ListLevel1"/>
      </w:pPr>
      <w:bookmarkStart w:id="159" w:name="INS_B12_Commodity_Purchase"/>
      <w:bookmarkStart w:id="160" w:name="_Toc412473701"/>
      <w:bookmarkStart w:id="161" w:name="_Toc412558293"/>
      <w:bookmarkStart w:id="162" w:name="_Toc412619134"/>
      <w:bookmarkStart w:id="163" w:name="_Toc433718520"/>
      <w:bookmarkEnd w:id="159"/>
      <w:r w:rsidRPr="00334322">
        <w:t>Commodity Purchase Contracts</w:t>
      </w:r>
      <w:bookmarkEnd w:id="160"/>
      <w:bookmarkEnd w:id="161"/>
      <w:bookmarkEnd w:id="162"/>
      <w:bookmarkEnd w:id="163"/>
    </w:p>
    <w:p w14:paraId="33EE9026" w14:textId="77777777" w:rsidR="00F5014D" w:rsidRPr="00FB3BCE" w:rsidRDefault="00F5014D" w:rsidP="00B13CDE">
      <w:pPr>
        <w:ind w:left="720"/>
        <w:rPr>
          <w:rFonts w:cs="Arial"/>
          <w:color w:val="00B050"/>
        </w:rPr>
      </w:pPr>
      <w:r w:rsidRPr="00FB3BCE">
        <w:rPr>
          <w:rFonts w:cs="Arial"/>
          <w:color w:val="00B050"/>
        </w:rPr>
        <w:t>T</w:t>
      </w:r>
      <w:r w:rsidRPr="00637EF3">
        <w:rPr>
          <w:rStyle w:val="Normal-GreenChar"/>
        </w:rPr>
        <w:t>he requirements included in this section pertain to standard commodity purchase contracts (e.g. stationery, office supplies, etc.). For most commodity purchases it is not necessary, or practical, to require the vendor to include the State of Arizona, its departments, agencies, boards, commissions, universities and its officers, officials, agents, and employees as an additional insured under the liability coverages. The exposures presented as a result of purchasing such commodities are minimal; however, following are a few exceptions:</w:t>
      </w:r>
    </w:p>
    <w:p w14:paraId="621CCEE7" w14:textId="77777777" w:rsidR="00F5014D" w:rsidRPr="00FB3BCE" w:rsidRDefault="00F5014D" w:rsidP="00516040">
      <w:pPr>
        <w:pStyle w:val="Normal-Green"/>
        <w:numPr>
          <w:ilvl w:val="0"/>
          <w:numId w:val="28"/>
        </w:numPr>
        <w:ind w:left="1440"/>
      </w:pPr>
      <w:r w:rsidRPr="00FB3BCE">
        <w:t xml:space="preserve">Purchase of products that will be resold or distributed directly to the public. In this situation, the State of Arizona has a substantial product liability exposure and, therefore, the Indemnification Language and Insurance Requirements will be somewhat different. Contact </w:t>
      </w:r>
      <w:r>
        <w:t>State</w:t>
      </w:r>
      <w:r w:rsidRPr="00FB3BCE">
        <w:t xml:space="preserve"> Risk for assistance in developing the appropriate insurance language for this type of commodity purchase contract.</w:t>
      </w:r>
    </w:p>
    <w:p w14:paraId="063A709A" w14:textId="77777777" w:rsidR="00F5014D" w:rsidRPr="00FB3BCE" w:rsidRDefault="00F5014D" w:rsidP="00516040">
      <w:pPr>
        <w:pStyle w:val="Normal-Green"/>
        <w:numPr>
          <w:ilvl w:val="0"/>
          <w:numId w:val="28"/>
        </w:numPr>
        <w:ind w:left="1440"/>
      </w:pPr>
      <w:r w:rsidRPr="00FB3BCE">
        <w:t xml:space="preserve">Purchase and installation of large equipment. When the State of Arizona purchases highly valued equipment, e.g. compressors, generators or other machinery, the scope of services will generally include the installation of the equipment. This is no longer just a "commodity" purchase. The vendor's installation of the equipment makes this more of a "service contract" and, therefore, special insurance requirements should be included to address the exposures that are inherent to the operations being performed. When purchasing large equipment and machinery that will be installed in State of Arizona facilities, refer to </w:t>
      </w:r>
      <w:r w:rsidRPr="00FB3BCE">
        <w:rPr>
          <w:u w:val="single"/>
        </w:rPr>
        <w:t xml:space="preserve">Purchase </w:t>
      </w:r>
      <w:r>
        <w:rPr>
          <w:u w:val="single"/>
        </w:rPr>
        <w:t>a</w:t>
      </w:r>
      <w:r w:rsidRPr="00FB3BCE">
        <w:rPr>
          <w:u w:val="single"/>
        </w:rPr>
        <w:t xml:space="preserve">nd Install Equipment </w:t>
      </w:r>
      <w:r w:rsidRPr="00FB3BCE">
        <w:t>in this manual for information about the appropriate Indemnification Language and Insurance Requirements to use.</w:t>
      </w:r>
    </w:p>
    <w:p w14:paraId="0AFE8104" w14:textId="77777777" w:rsidR="00F5014D" w:rsidRPr="00FB3BCE" w:rsidRDefault="00F5014D" w:rsidP="00516040">
      <w:pPr>
        <w:pStyle w:val="Normal-Green"/>
        <w:numPr>
          <w:ilvl w:val="0"/>
          <w:numId w:val="28"/>
        </w:numPr>
        <w:ind w:left="1440"/>
      </w:pPr>
      <w:r w:rsidRPr="00FB3BCE">
        <w:t xml:space="preserve">Purchase of aircraft or aircraft parts. When the State of Arizona purchases any type of product / equipment relating to aircraft, the limit of liability for Products/Completed Operations coverage should be increased to $10,000,000 each occurrence / </w:t>
      </w:r>
      <w:r>
        <w:t>$20,000,000 aggregate. Contact State Risk</w:t>
      </w:r>
      <w:r w:rsidRPr="00FB3BCE">
        <w:t xml:space="preserve"> for more information on developing the appropriate language.</w:t>
      </w:r>
    </w:p>
    <w:p w14:paraId="60A82B5A" w14:textId="77777777" w:rsidR="00F5014D" w:rsidRPr="00FB3BCE" w:rsidRDefault="00F5014D" w:rsidP="00516040">
      <w:pPr>
        <w:pStyle w:val="Normal-Green"/>
        <w:numPr>
          <w:ilvl w:val="0"/>
          <w:numId w:val="28"/>
        </w:numPr>
        <w:ind w:left="1440"/>
      </w:pPr>
      <w:r w:rsidRPr="00FB3BCE">
        <w:t>Purchase of hazardous materials, such as chlorine and other water treatment chemicals, fertilizers, herbicides</w:t>
      </w:r>
      <w:r>
        <w:t>,</w:t>
      </w:r>
      <w:r w:rsidRPr="00FB3BCE">
        <w:t xml:space="preserve"> and pesticides require special insurance as well as higher limits. Refer to </w:t>
      </w:r>
      <w:r w:rsidRPr="00FB3BCE">
        <w:rPr>
          <w:u w:val="single"/>
        </w:rPr>
        <w:t>Master Environmental Services</w:t>
      </w:r>
      <w:r w:rsidRPr="00FB3BCE">
        <w:t xml:space="preserve"> in this manual for more information, or contact </w:t>
      </w:r>
      <w:r>
        <w:t>State Risk</w:t>
      </w:r>
      <w:r w:rsidRPr="00FB3BCE">
        <w:t xml:space="preserve"> for assistance.</w:t>
      </w:r>
    </w:p>
    <w:p w14:paraId="2E93FEAD" w14:textId="77777777" w:rsidR="00F5014D" w:rsidRPr="00FB3BCE" w:rsidRDefault="00F5014D" w:rsidP="00B13CDE">
      <w:pPr>
        <w:pStyle w:val="Normal-Green"/>
        <w:ind w:left="720"/>
      </w:pPr>
      <w:r w:rsidRPr="00FB3BCE">
        <w:t xml:space="preserve">Please contact your </w:t>
      </w:r>
      <w:r>
        <w:t>State Risk</w:t>
      </w:r>
      <w:r w:rsidRPr="00FB3BCE">
        <w:t xml:space="preserve"> Insurance Analyst to discuss the purchase of any hazardous commodity/material if such purchase is to be handled via Purchase Order without the use of a supporting master contract.</w:t>
      </w:r>
    </w:p>
    <w:p w14:paraId="7E9E0AA9" w14:textId="77777777" w:rsidR="00F5014D" w:rsidRPr="00FB3BCE" w:rsidRDefault="00F5014D" w:rsidP="00B13CDE">
      <w:pPr>
        <w:pStyle w:val="Normal-Green"/>
        <w:ind w:left="720"/>
      </w:pPr>
      <w:r w:rsidRPr="00FB3BCE">
        <w:t>Automobile Liability should be required only if the commodity is being delivered to the State of Arizona by the vendor. If the commodity is being shipped by common carrier, Automobile Liability will not be required.</w:t>
      </w:r>
    </w:p>
    <w:p w14:paraId="5671D8A1" w14:textId="77777777" w:rsidR="00F5014D" w:rsidRDefault="00F5014D">
      <w:pPr>
        <w:spacing w:after="0"/>
        <w:jc w:val="left"/>
        <w:rPr>
          <w:rFonts w:cs="Arial"/>
          <w:szCs w:val="22"/>
        </w:rPr>
      </w:pPr>
      <w:r>
        <w:br w:type="page"/>
      </w:r>
    </w:p>
    <w:p w14:paraId="57A3B7F6" w14:textId="679B4862" w:rsidR="008D175B" w:rsidRPr="00D9536D" w:rsidRDefault="00460239" w:rsidP="00B213A4">
      <w:pPr>
        <w:pStyle w:val="ListLevel2"/>
      </w:pPr>
      <w:r>
        <w:t>Indemnification Clause</w:t>
      </w:r>
      <w:r w:rsidR="008D175B" w:rsidRPr="00D9536D">
        <w:t xml:space="preserve"> </w:t>
      </w:r>
    </w:p>
    <w:p w14:paraId="3ED53F8B" w14:textId="45BEA5FA" w:rsidR="008D175B" w:rsidRPr="00137086" w:rsidRDefault="008D175B" w:rsidP="008D175B">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16CBFD8A" w14:textId="0FCBF025" w:rsidR="00442C92" w:rsidRPr="00D80470" w:rsidRDefault="008D175B" w:rsidP="00442C92">
      <w:pPr>
        <w:ind w:left="1440"/>
      </w:pPr>
      <w:r w:rsidRPr="00137086">
        <w:t>This indemnity shall not apply if the contractor or sub-contractor(s) is/are an agency, board, commission or university of the State of Arizona.</w:t>
      </w:r>
    </w:p>
    <w:p w14:paraId="2ACA6416" w14:textId="00712219" w:rsidR="00442C92" w:rsidRDefault="00460239" w:rsidP="00B213A4">
      <w:pPr>
        <w:pStyle w:val="ListLevel2"/>
      </w:pPr>
      <w:r>
        <w:t>Insurance Requirements</w:t>
      </w:r>
    </w:p>
    <w:p w14:paraId="316E6860" w14:textId="77777777" w:rsidR="00442C92" w:rsidRPr="006A6DBA" w:rsidRDefault="00442C92"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73A6F02E" w14:textId="77777777" w:rsidR="00442C92" w:rsidRPr="00FC6A64" w:rsidRDefault="00442C92"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5E0864D9" w14:textId="4AC73F57" w:rsidR="00540B03" w:rsidRDefault="003A04A8" w:rsidP="00B213A4">
      <w:pPr>
        <w:pStyle w:val="ListLevel2"/>
      </w:pPr>
      <w:r>
        <w:t>Minimum Scope and Limits of Insurance</w:t>
      </w:r>
    </w:p>
    <w:p w14:paraId="029E0585" w14:textId="1DC86986" w:rsidR="00442C92" w:rsidRPr="000509C9" w:rsidRDefault="00442C92" w:rsidP="00487B9E">
      <w:pPr>
        <w:ind w:left="1440"/>
      </w:pPr>
      <w:r w:rsidRPr="00540B03">
        <w:t>Contractor shall provide coverage with limits of liability not less than those stated below</w:t>
      </w:r>
      <w:r w:rsidRPr="00203F0A">
        <w:t>.</w:t>
      </w:r>
    </w:p>
    <w:p w14:paraId="0346739F" w14:textId="77777777" w:rsidR="00442C92" w:rsidRPr="003567A8" w:rsidRDefault="00442C92" w:rsidP="005602E1">
      <w:pPr>
        <w:pStyle w:val="ListLevel3"/>
      </w:pPr>
      <w:r w:rsidRPr="003567A8">
        <w:t>Commercial General Liability (CGL) – Occurrence Form</w:t>
      </w:r>
    </w:p>
    <w:p w14:paraId="40CE45FF" w14:textId="2C85085B" w:rsidR="00442C92" w:rsidRPr="003567A8" w:rsidRDefault="00442C92" w:rsidP="0098502C">
      <w:pPr>
        <w:pStyle w:val="PolicyList"/>
        <w:numPr>
          <w:ilvl w:val="0"/>
          <w:numId w:val="0"/>
        </w:numPr>
        <w:ind w:left="2160"/>
      </w:pPr>
      <w:r w:rsidRPr="003567A8">
        <w:t xml:space="preserve">Policy shall include bodily injury, property damage, </w:t>
      </w:r>
      <w:r w:rsidR="007459C9">
        <w:t>and broad form contractual liability coverage</w:t>
      </w:r>
      <w:r w:rsidRPr="003567A8">
        <w:t>.</w:t>
      </w:r>
    </w:p>
    <w:p w14:paraId="4460310E" w14:textId="77777777" w:rsidR="00442C92" w:rsidRPr="003567A8" w:rsidRDefault="00442C92" w:rsidP="005D52CF">
      <w:pPr>
        <w:pStyle w:val="LimitsList"/>
      </w:pPr>
      <w:r w:rsidRPr="003567A8">
        <w:t>General Aggregate</w:t>
      </w:r>
      <w:r w:rsidRPr="003567A8">
        <w:tab/>
        <w:t>$2,000,000</w:t>
      </w:r>
    </w:p>
    <w:p w14:paraId="3946CE16" w14:textId="77777777" w:rsidR="00442C92" w:rsidRPr="003567A8" w:rsidRDefault="00442C92" w:rsidP="005D52CF">
      <w:pPr>
        <w:pStyle w:val="LimitsList"/>
      </w:pPr>
      <w:r w:rsidRPr="003567A8">
        <w:t>Products – Completed Operations Aggregate</w:t>
      </w:r>
      <w:r w:rsidRPr="003567A8">
        <w:tab/>
        <w:t>$1,000,000</w:t>
      </w:r>
    </w:p>
    <w:p w14:paraId="6C5D0053" w14:textId="77777777" w:rsidR="00442C92" w:rsidRPr="003567A8" w:rsidRDefault="00442C92" w:rsidP="005D52CF">
      <w:pPr>
        <w:pStyle w:val="LimitsList"/>
      </w:pPr>
      <w:r w:rsidRPr="003567A8">
        <w:t>Personal and Advertising Injury</w:t>
      </w:r>
      <w:r w:rsidRPr="003567A8">
        <w:tab/>
        <w:t>$1,000,000</w:t>
      </w:r>
    </w:p>
    <w:p w14:paraId="46E2644B" w14:textId="77777777" w:rsidR="00442C92" w:rsidRPr="003567A8" w:rsidRDefault="00442C92" w:rsidP="005D52CF">
      <w:pPr>
        <w:pStyle w:val="LimitsList"/>
      </w:pPr>
      <w:r w:rsidRPr="003567A8">
        <w:t>Damage to Rented Premises</w:t>
      </w:r>
      <w:r w:rsidRPr="003567A8">
        <w:tab/>
        <w:t>$50,000</w:t>
      </w:r>
    </w:p>
    <w:p w14:paraId="762E59B3" w14:textId="77777777" w:rsidR="00442C92" w:rsidRDefault="00442C92" w:rsidP="005D52CF">
      <w:pPr>
        <w:pStyle w:val="LimitsList"/>
      </w:pPr>
      <w:r w:rsidRPr="003567A8">
        <w:t>Each Occurrence</w:t>
      </w:r>
      <w:r w:rsidRPr="003567A8">
        <w:tab/>
        <w:t>$1,000,000</w:t>
      </w:r>
    </w:p>
    <w:p w14:paraId="2880F974" w14:textId="77777777" w:rsidR="009149E5" w:rsidRPr="003567A8" w:rsidRDefault="009149E5" w:rsidP="005D52CF">
      <w:pPr>
        <w:pStyle w:val="LimitsList"/>
        <w:numPr>
          <w:ilvl w:val="0"/>
          <w:numId w:val="0"/>
        </w:numPr>
        <w:ind w:left="3600"/>
      </w:pPr>
    </w:p>
    <w:p w14:paraId="36BC9411" w14:textId="77777777" w:rsidR="00D2617D" w:rsidRDefault="00442C92" w:rsidP="00516040">
      <w:pPr>
        <w:pStyle w:val="PolicyList"/>
        <w:numPr>
          <w:ilvl w:val="0"/>
          <w:numId w:val="56"/>
        </w:numPr>
      </w:pPr>
      <w:r w:rsidRPr="0011449C">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48EFE8AA" w14:textId="7B892464" w:rsidR="00442C92" w:rsidRPr="00D2617D" w:rsidRDefault="00442C92" w:rsidP="00516040">
      <w:pPr>
        <w:pStyle w:val="PolicyList"/>
        <w:numPr>
          <w:ilvl w:val="0"/>
          <w:numId w:val="56"/>
        </w:numPr>
      </w:pPr>
      <w:r w:rsidRPr="0011449C">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36BD93CE" w14:textId="77777777" w:rsidR="00442C92" w:rsidRPr="004F6F04" w:rsidRDefault="00442C92" w:rsidP="005602E1">
      <w:pPr>
        <w:pStyle w:val="ListLevel3"/>
      </w:pPr>
      <w:r w:rsidRPr="00E631BE">
        <w:t>Business Automobile Liability</w:t>
      </w:r>
    </w:p>
    <w:p w14:paraId="21DC1BB5" w14:textId="77777777" w:rsidR="00442C92" w:rsidRDefault="00442C92" w:rsidP="0098502C">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141FA860" w14:textId="77777777" w:rsidR="00442C92" w:rsidRDefault="00442C92" w:rsidP="005D52CF">
      <w:pPr>
        <w:pStyle w:val="LimitsList"/>
      </w:pPr>
      <w:r w:rsidRPr="00A81D62">
        <w:t>Combined Single Limit (CSL)</w:t>
      </w:r>
      <w:r w:rsidRPr="00A81D62">
        <w:tab/>
        <w:t>$1,000,000</w:t>
      </w:r>
    </w:p>
    <w:p w14:paraId="76EEA058" w14:textId="77777777" w:rsidR="009149E5" w:rsidRPr="00A81D62" w:rsidRDefault="009149E5" w:rsidP="005D52CF">
      <w:pPr>
        <w:pStyle w:val="LimitsList"/>
        <w:numPr>
          <w:ilvl w:val="0"/>
          <w:numId w:val="0"/>
        </w:numPr>
        <w:ind w:left="3600"/>
      </w:pPr>
    </w:p>
    <w:p w14:paraId="41961886" w14:textId="77777777" w:rsidR="00D2617D" w:rsidRDefault="00442C92" w:rsidP="00516040">
      <w:pPr>
        <w:pStyle w:val="PolicyList"/>
        <w:numPr>
          <w:ilvl w:val="0"/>
          <w:numId w:val="57"/>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D479E5">
        <w:rPr>
          <w:b/>
          <w:i/>
        </w:rPr>
        <w:t xml:space="preserve"> </w:t>
      </w:r>
      <w:r>
        <w:t>the Contractor.</w:t>
      </w:r>
    </w:p>
    <w:p w14:paraId="0103673D" w14:textId="36379237" w:rsidR="00442C92" w:rsidRDefault="00442C92" w:rsidP="00516040">
      <w:pPr>
        <w:pStyle w:val="PolicyList"/>
        <w:numPr>
          <w:ilvl w:val="0"/>
          <w:numId w:val="57"/>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7A9C2F60" w14:textId="66952522" w:rsidR="00442C92" w:rsidRPr="002C5066" w:rsidRDefault="00442C92" w:rsidP="005602E1">
      <w:pPr>
        <w:pStyle w:val="ListLevel3"/>
      </w:pPr>
      <w:r w:rsidRPr="002C5066">
        <w:t>Workers’ Compensation and Employers' Liability</w:t>
      </w:r>
    </w:p>
    <w:p w14:paraId="54D27A20" w14:textId="77777777" w:rsidR="00442C92" w:rsidRPr="002135EF" w:rsidRDefault="00442C92" w:rsidP="005D52CF">
      <w:pPr>
        <w:pStyle w:val="LimitsList"/>
      </w:pPr>
      <w:r>
        <w:t>Workers' Compensation</w:t>
      </w:r>
      <w:r>
        <w:tab/>
      </w:r>
      <w:r w:rsidRPr="002135EF">
        <w:t>Statutory</w:t>
      </w:r>
    </w:p>
    <w:p w14:paraId="29A3F392" w14:textId="77777777" w:rsidR="00442C92" w:rsidRPr="002135EF" w:rsidRDefault="00442C92" w:rsidP="005D52CF">
      <w:pPr>
        <w:pStyle w:val="LimitsList"/>
      </w:pPr>
      <w:r>
        <w:t>Employers' Liability</w:t>
      </w:r>
    </w:p>
    <w:p w14:paraId="11C3E8A1" w14:textId="77777777" w:rsidR="00442C92" w:rsidRPr="002135EF" w:rsidRDefault="00442C92" w:rsidP="00410242">
      <w:pPr>
        <w:pStyle w:val="LimitsListB"/>
      </w:pPr>
      <w:r w:rsidRPr="002135EF">
        <w:t>Each Accident</w:t>
      </w:r>
      <w:r w:rsidRPr="002135EF">
        <w:tab/>
        <w:t>$1,000,000</w:t>
      </w:r>
    </w:p>
    <w:p w14:paraId="23C031FF" w14:textId="77777777" w:rsidR="00442C92" w:rsidRPr="002135EF" w:rsidRDefault="00442C92" w:rsidP="00410242">
      <w:pPr>
        <w:pStyle w:val="LimitsListB"/>
      </w:pPr>
      <w:r w:rsidRPr="002135EF">
        <w:t>Disease – Each Employee</w:t>
      </w:r>
      <w:r w:rsidRPr="002135EF">
        <w:tab/>
        <w:t>$1,000,000</w:t>
      </w:r>
    </w:p>
    <w:p w14:paraId="1F4ABE62" w14:textId="77777777" w:rsidR="00442C92" w:rsidRDefault="00442C92" w:rsidP="00410242">
      <w:pPr>
        <w:pStyle w:val="LimitsListB"/>
      </w:pPr>
      <w:r w:rsidRPr="002135EF">
        <w:t>Disease – Policy Limit</w:t>
      </w:r>
      <w:r w:rsidRPr="002135EF">
        <w:tab/>
        <w:t>$1,000,000</w:t>
      </w:r>
    </w:p>
    <w:p w14:paraId="3B8A3B91" w14:textId="77777777" w:rsidR="009149E5" w:rsidRDefault="009149E5" w:rsidP="00410242">
      <w:pPr>
        <w:pStyle w:val="LimitsListB"/>
        <w:numPr>
          <w:ilvl w:val="0"/>
          <w:numId w:val="0"/>
        </w:numPr>
        <w:ind w:left="3960"/>
      </w:pPr>
    </w:p>
    <w:p w14:paraId="639F8AAB" w14:textId="77777777" w:rsidR="00D2617D" w:rsidRDefault="00442C92" w:rsidP="00516040">
      <w:pPr>
        <w:pStyle w:val="PolicyList"/>
        <w:numPr>
          <w:ilvl w:val="0"/>
          <w:numId w:val="58"/>
        </w:numPr>
      </w:pPr>
      <w:r w:rsidRPr="009C7520">
        <w:t>Policy shall contain a waiver of subrogation endorsement, as required by this written agreement, in favor of the</w:t>
      </w:r>
      <w:r w:rsidRPr="00D479E5">
        <w:rPr>
          <w:i/>
        </w:rPr>
        <w:t xml:space="preserve"> </w:t>
      </w:r>
      <w:r w:rsidRPr="009C7520">
        <w:t>State of Arizona, and its departments, agencies, boards, commissions, universities, officers, officials, agents, and employees for losses arising from work performed by or on behalf of the Contractor.</w:t>
      </w:r>
    </w:p>
    <w:p w14:paraId="1EC84D1B" w14:textId="7A97A5C6" w:rsidR="00CB088F" w:rsidRPr="009C7520" w:rsidRDefault="00442C92" w:rsidP="00516040">
      <w:pPr>
        <w:pStyle w:val="PolicyList"/>
        <w:numPr>
          <w:ilvl w:val="0"/>
          <w:numId w:val="58"/>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7914A4E5" w14:textId="2014A32F" w:rsidR="008D0AB9" w:rsidRDefault="008D0AB9" w:rsidP="00B213A4">
      <w:pPr>
        <w:pStyle w:val="ListLevel2"/>
      </w:pPr>
      <w:r w:rsidRPr="002135EF">
        <w:t xml:space="preserve">Additional </w:t>
      </w:r>
      <w:r w:rsidR="00460239">
        <w:t>Insurance Requirements</w:t>
      </w:r>
    </w:p>
    <w:p w14:paraId="2806E911" w14:textId="77777777" w:rsidR="008D0AB9" w:rsidRPr="002135EF" w:rsidRDefault="008D0AB9" w:rsidP="008D0AB9">
      <w:pPr>
        <w:ind w:left="1440"/>
      </w:pPr>
      <w:r w:rsidRPr="002135EF">
        <w:t>The policies shall include, or be endorsed to include, as required by this written agreement, the following provisions:</w:t>
      </w:r>
    </w:p>
    <w:p w14:paraId="2C27FF07" w14:textId="3CD489F1" w:rsidR="008D0AB9" w:rsidRPr="009A3D42" w:rsidRDefault="008D0AB9" w:rsidP="005602E1">
      <w:pPr>
        <w:pStyle w:val="ListLevel3"/>
        <w:rPr>
          <w:b/>
        </w:rPr>
      </w:pPr>
      <w:r w:rsidRPr="009E6613">
        <w:t>T</w:t>
      </w:r>
      <w:r w:rsidRPr="00617945">
        <w:t>he Contractor's policies</w:t>
      </w:r>
      <w:r w:rsidR="008D04EC">
        <w:t>, as applicable,</w:t>
      </w:r>
      <w:r w:rsidR="008D04EC"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156F7ED2" w14:textId="77777777" w:rsidR="008D0AB9" w:rsidRPr="009A3D42" w:rsidRDefault="008D0AB9" w:rsidP="005602E1">
      <w:pPr>
        <w:pStyle w:val="ListLevel3"/>
        <w:rPr>
          <w:b/>
        </w:rPr>
      </w:pPr>
      <w:r w:rsidRPr="00617945">
        <w:t>Insurance provided by the Contractor shall not limit the Contractor’s liability assumed under the indemnification provisions of this Contract.</w:t>
      </w:r>
    </w:p>
    <w:p w14:paraId="7160F881" w14:textId="186CA461" w:rsidR="008D0AB9" w:rsidRDefault="003A04A8" w:rsidP="00B213A4">
      <w:pPr>
        <w:pStyle w:val="ListLevel2"/>
      </w:pPr>
      <w:r>
        <w:t>Notice of Cancellation</w:t>
      </w:r>
    </w:p>
    <w:p w14:paraId="302A723D" w14:textId="61F06403" w:rsidR="008D0AB9" w:rsidRPr="00617945" w:rsidRDefault="00F97E5E" w:rsidP="008D0AB9">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676D4DEC" w14:textId="5A39BBD2" w:rsidR="008D0AB9" w:rsidRPr="00C333E3" w:rsidRDefault="003A04A8" w:rsidP="00B213A4">
      <w:pPr>
        <w:pStyle w:val="ListLevel2"/>
        <w:rPr>
          <w:bCs/>
        </w:rPr>
      </w:pPr>
      <w:r>
        <w:t>Acceptability of Insurers</w:t>
      </w:r>
    </w:p>
    <w:p w14:paraId="675346AD" w14:textId="77777777" w:rsidR="008D0AB9" w:rsidRPr="00617945" w:rsidRDefault="008D0AB9" w:rsidP="008D0AB9">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5198B75" w14:textId="77777777" w:rsidR="00F927AD" w:rsidRDefault="00F927AD" w:rsidP="00F927AD">
      <w:pPr>
        <w:pStyle w:val="ListLevel2"/>
      </w:pPr>
      <w:r>
        <w:t>Verification of Coverage</w:t>
      </w:r>
    </w:p>
    <w:p w14:paraId="6007C624"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1CF0EBF"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08324CA9"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3B025511" w14:textId="635C4C98" w:rsidR="008D0AB9"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638636A4" w14:textId="038C25D9" w:rsidR="008D0AB9" w:rsidRDefault="003A04A8" w:rsidP="00B213A4">
      <w:pPr>
        <w:pStyle w:val="ListLevel2"/>
      </w:pPr>
      <w:r>
        <w:t>Subcontractors</w:t>
      </w:r>
    </w:p>
    <w:p w14:paraId="2EEB226C" w14:textId="77777777" w:rsidR="008D0AB9" w:rsidRPr="00617945" w:rsidRDefault="008D0AB9" w:rsidP="008D0AB9">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0D9451D8" w14:textId="0AD0ED4B" w:rsidR="008D0AB9" w:rsidRPr="00C333E3" w:rsidRDefault="003A04A8" w:rsidP="00B213A4">
      <w:pPr>
        <w:pStyle w:val="ListLevel2"/>
        <w:rPr>
          <w:bCs/>
        </w:rPr>
      </w:pPr>
      <w:r>
        <w:t>Approval and Modifications</w:t>
      </w:r>
    </w:p>
    <w:p w14:paraId="0E147F53" w14:textId="77777777" w:rsidR="008D0AB9" w:rsidRPr="00617945" w:rsidRDefault="008D0AB9" w:rsidP="008D0AB9">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43653AF0" w14:textId="47538E65" w:rsidR="008D0AB9" w:rsidRDefault="003A04A8" w:rsidP="00B213A4">
      <w:pPr>
        <w:pStyle w:val="ListLevel2"/>
      </w:pPr>
      <w:r>
        <w:t>Exceptions</w:t>
      </w:r>
    </w:p>
    <w:p w14:paraId="412C76BB" w14:textId="0CE5881E" w:rsidR="00F724DE" w:rsidRPr="00A95D38" w:rsidRDefault="008D0AB9" w:rsidP="00540B03">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48ADD006" w14:textId="3EFD4E8E" w:rsidR="008E6D8F" w:rsidRDefault="00266A9F" w:rsidP="00C33845">
      <w:pPr>
        <w:widowControl w:val="0"/>
        <w:tabs>
          <w:tab w:val="center" w:pos="4680"/>
        </w:tabs>
        <w:rPr>
          <w:rFonts w:cs="Arial"/>
          <w:szCs w:val="22"/>
        </w:rPr>
      </w:pPr>
      <w:r>
        <w:rPr>
          <w:rFonts w:cs="Arial"/>
          <w:szCs w:val="22"/>
        </w:rPr>
        <w:br w:type="page"/>
      </w:r>
      <w:bookmarkStart w:id="164" w:name="INS_B12b_Commodity_Purchase_Under_50"/>
      <w:bookmarkStart w:id="165" w:name="IIE2D"/>
      <w:bookmarkStart w:id="166" w:name="IIE2E"/>
      <w:bookmarkStart w:id="167" w:name="IIE2F"/>
      <w:bookmarkEnd w:id="164"/>
      <w:bookmarkEnd w:id="165"/>
      <w:bookmarkEnd w:id="166"/>
      <w:bookmarkEnd w:id="167"/>
    </w:p>
    <w:p w14:paraId="6E1DEED2" w14:textId="75F43AE4" w:rsidR="001F4E34" w:rsidRPr="00334322" w:rsidRDefault="001F4E34" w:rsidP="001F4E34">
      <w:pPr>
        <w:pStyle w:val="ListLevel1"/>
      </w:pPr>
      <w:bookmarkStart w:id="168" w:name="_Toc433718521"/>
      <w:r w:rsidRPr="00334322">
        <w:t>Commodity Purchase Contracts</w:t>
      </w:r>
      <w:r>
        <w:t xml:space="preserve"> ($50,000 or under)</w:t>
      </w:r>
      <w:bookmarkEnd w:id="168"/>
    </w:p>
    <w:p w14:paraId="0D5FE461" w14:textId="77777777" w:rsidR="001F4E34" w:rsidRPr="00FB3BCE" w:rsidRDefault="001F4E34" w:rsidP="00A026B4">
      <w:pPr>
        <w:ind w:left="720"/>
        <w:rPr>
          <w:rFonts w:cs="Arial"/>
          <w:color w:val="00B050"/>
        </w:rPr>
      </w:pPr>
      <w:r w:rsidRPr="00FB3BCE">
        <w:rPr>
          <w:rFonts w:cs="Arial"/>
          <w:color w:val="00B050"/>
        </w:rPr>
        <w:t>T</w:t>
      </w:r>
      <w:r w:rsidRPr="00637EF3">
        <w:rPr>
          <w:rStyle w:val="Normal-GreenChar"/>
        </w:rPr>
        <w:t>he requirements included in this section pertain to standard commodity purchase contracts (e.g. stationery, office supplies, etc.). For most commodity purchases it is not necessary, or practical, to require the vendor to include the State of Arizona, its departments, agencies, boards, commissions, universities and its officers, officials, agents, and employees as an additional insured under the liability coverages. The exposures presented as a result of purchasing such commodities are minimal; however, following are a few exceptions:</w:t>
      </w:r>
    </w:p>
    <w:p w14:paraId="32C91AE8" w14:textId="77777777" w:rsidR="001F4E34" w:rsidRPr="00FB3BCE" w:rsidRDefault="001F4E34" w:rsidP="00516040">
      <w:pPr>
        <w:pStyle w:val="Normal-Green"/>
        <w:numPr>
          <w:ilvl w:val="0"/>
          <w:numId w:val="28"/>
        </w:numPr>
        <w:ind w:left="1440"/>
      </w:pPr>
      <w:r w:rsidRPr="00FB3BCE">
        <w:t xml:space="preserve">Purchase of products that will be resold or distributed directly to the public. In this situation, the State of Arizona has a substantial product liability exposure and, therefore, the Indemnification Language and Insurance Requirements will be somewhat different. Contact </w:t>
      </w:r>
      <w:r>
        <w:t>State</w:t>
      </w:r>
      <w:r w:rsidRPr="00FB3BCE">
        <w:t xml:space="preserve"> Risk for assistance in developing the appropriate insurance language for this type of commodity purchase contract.</w:t>
      </w:r>
    </w:p>
    <w:p w14:paraId="6819FC90" w14:textId="77777777" w:rsidR="001F4E34" w:rsidRPr="00FB3BCE" w:rsidRDefault="001F4E34" w:rsidP="00516040">
      <w:pPr>
        <w:pStyle w:val="Normal-Green"/>
        <w:numPr>
          <w:ilvl w:val="0"/>
          <w:numId w:val="28"/>
        </w:numPr>
        <w:ind w:left="1440"/>
      </w:pPr>
      <w:r w:rsidRPr="00FB3BCE">
        <w:t xml:space="preserve">Purchase and installation of large equipment. When the State of Arizona purchases highly valued equipment, e.g. compressors, generators or other machinery, the scope of services will generally include the installation of the equipment. This is no longer just a "commodity" purchase. The vendor's installation of the equipment makes this more of a "service contract" and, therefore, special insurance requirements should be included to address the exposures that are inherent to the operations being performed. When purchasing large equipment and machinery that will be installed in State of Arizona facilities, refer to </w:t>
      </w:r>
      <w:r w:rsidRPr="00FB3BCE">
        <w:rPr>
          <w:u w:val="single"/>
        </w:rPr>
        <w:t xml:space="preserve">Purchase </w:t>
      </w:r>
      <w:r>
        <w:rPr>
          <w:u w:val="single"/>
        </w:rPr>
        <w:t>a</w:t>
      </w:r>
      <w:r w:rsidRPr="00FB3BCE">
        <w:rPr>
          <w:u w:val="single"/>
        </w:rPr>
        <w:t xml:space="preserve">nd Install Equipment </w:t>
      </w:r>
      <w:r w:rsidRPr="00FB3BCE">
        <w:t>in this manual for information about the appropriate Indemnification Language and Insurance Requirements to use.</w:t>
      </w:r>
    </w:p>
    <w:p w14:paraId="47FB08B0" w14:textId="77777777" w:rsidR="001F4E34" w:rsidRPr="00FB3BCE" w:rsidRDefault="001F4E34" w:rsidP="00516040">
      <w:pPr>
        <w:pStyle w:val="Normal-Green"/>
        <w:numPr>
          <w:ilvl w:val="0"/>
          <w:numId w:val="28"/>
        </w:numPr>
        <w:ind w:left="1440"/>
      </w:pPr>
      <w:r w:rsidRPr="00FB3BCE">
        <w:t xml:space="preserve">Purchase of aircraft or aircraft parts. When the State of Arizona purchases any type of product / equipment relating to aircraft, the limit of liability for Products/Completed Operations coverage should be increased to $10,000,000 each occurrence / </w:t>
      </w:r>
      <w:r>
        <w:t>$20,000,000 aggregate. Contact State Risk</w:t>
      </w:r>
      <w:r w:rsidRPr="00FB3BCE">
        <w:t xml:space="preserve"> for more information on developing the appropriate language.</w:t>
      </w:r>
    </w:p>
    <w:p w14:paraId="048922C1" w14:textId="77777777" w:rsidR="001F4E34" w:rsidRPr="00FB3BCE" w:rsidRDefault="001F4E34" w:rsidP="00516040">
      <w:pPr>
        <w:pStyle w:val="Normal-Green"/>
        <w:numPr>
          <w:ilvl w:val="0"/>
          <w:numId w:val="28"/>
        </w:numPr>
        <w:ind w:left="1440"/>
      </w:pPr>
      <w:r w:rsidRPr="00FB3BCE">
        <w:t>Purchase of hazardous materials, such as chlorine and other water treatment chemicals, fertilizers, herbicides</w:t>
      </w:r>
      <w:r>
        <w:t>,</w:t>
      </w:r>
      <w:r w:rsidRPr="00FB3BCE">
        <w:t xml:space="preserve"> and pesticides require special insurance as well as higher limits. Refer to </w:t>
      </w:r>
      <w:r w:rsidRPr="00FB3BCE">
        <w:rPr>
          <w:u w:val="single"/>
        </w:rPr>
        <w:t>Master Environmental Services</w:t>
      </w:r>
      <w:r w:rsidRPr="00FB3BCE">
        <w:t xml:space="preserve"> in this manual for more information, or contact </w:t>
      </w:r>
      <w:r>
        <w:t>State Risk</w:t>
      </w:r>
      <w:r w:rsidRPr="00FB3BCE">
        <w:t xml:space="preserve"> for assistance.</w:t>
      </w:r>
    </w:p>
    <w:p w14:paraId="1C06FF49" w14:textId="77777777" w:rsidR="001F4E34" w:rsidRPr="00FB3BCE" w:rsidRDefault="001F4E34" w:rsidP="00A026B4">
      <w:pPr>
        <w:pStyle w:val="Normal-Green"/>
        <w:ind w:left="720"/>
      </w:pPr>
      <w:r w:rsidRPr="00FB3BCE">
        <w:t xml:space="preserve">Please contact your </w:t>
      </w:r>
      <w:r>
        <w:t>State Risk</w:t>
      </w:r>
      <w:r w:rsidRPr="00FB3BCE">
        <w:t xml:space="preserve"> Insurance Analyst to discuss the purchase of any hazardous commodity/material if such purchase is to be handled via Purchase Order without the use of a supporting master contract.</w:t>
      </w:r>
    </w:p>
    <w:p w14:paraId="537C5DB3" w14:textId="77777777" w:rsidR="001F4E34" w:rsidRPr="00FB3BCE" w:rsidRDefault="001F4E34" w:rsidP="00A026B4">
      <w:pPr>
        <w:pStyle w:val="Normal-Green"/>
        <w:ind w:left="720"/>
      </w:pPr>
      <w:r w:rsidRPr="00FB3BCE">
        <w:t>Automobile Liability should be required only if the commodity is being delivered to the State of Arizona by the vendor. If the commodity is being shipped by common carrier, Automobile Liability will not be required.</w:t>
      </w:r>
    </w:p>
    <w:p w14:paraId="1B6AE2F6" w14:textId="77777777" w:rsidR="001F4E34" w:rsidRDefault="001F4E34" w:rsidP="001F4E34">
      <w:pPr>
        <w:spacing w:after="0"/>
        <w:jc w:val="left"/>
        <w:rPr>
          <w:rFonts w:cs="Arial"/>
          <w:szCs w:val="22"/>
        </w:rPr>
      </w:pPr>
      <w:r>
        <w:br w:type="page"/>
      </w:r>
    </w:p>
    <w:p w14:paraId="6E91C404" w14:textId="444DB6C2" w:rsidR="001F4E34" w:rsidRPr="00D9536D" w:rsidRDefault="00460239" w:rsidP="001F4E34">
      <w:pPr>
        <w:pStyle w:val="ListLevel2"/>
      </w:pPr>
      <w:r>
        <w:t>Indemnification Clause</w:t>
      </w:r>
      <w:r w:rsidR="001F4E34" w:rsidRPr="00D9536D">
        <w:t xml:space="preserve"> </w:t>
      </w:r>
    </w:p>
    <w:p w14:paraId="6919C6AF" w14:textId="77777777" w:rsidR="001F4E34" w:rsidRPr="00137086" w:rsidRDefault="001F4E34" w:rsidP="001F4E34">
      <w:pPr>
        <w:ind w:left="1440"/>
      </w:pPr>
      <w:r w:rsidRPr="00137086">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t xml:space="preserve">s, employees or subcontractors. </w:t>
      </w:r>
      <w:r w:rsidRPr="00137086">
        <w:t>This indemnity includes any claim or amount arising out of, or recovered under, the Workers’ Compensation Law or aris</w:t>
      </w:r>
      <w:r>
        <w:t>ing out of the failure of such C</w:t>
      </w:r>
      <w:r w:rsidRPr="00137086">
        <w:t>ontractor to conform to any federal, state</w:t>
      </w:r>
      <w:r>
        <w:t>,</w:t>
      </w:r>
      <w:r w:rsidRPr="00137086">
        <w:t xml:space="preserve"> or local law, statute, ordinance, rule, regulation</w:t>
      </w:r>
      <w:r>
        <w:t>,</w:t>
      </w:r>
      <w:r w:rsidRPr="00137086">
        <w:t xml:space="preserve">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w:t>
      </w:r>
      <w:r>
        <w:t xml:space="preserve">for primary loss investigation, </w:t>
      </w:r>
      <w:r w:rsidRPr="00137086">
        <w:t>defense</w:t>
      </w:r>
      <w:r>
        <w:t>,</w:t>
      </w:r>
      <w:r w:rsidRPr="00137086">
        <w:t xml:space="preserve"> and judgment costs where this indemnification is applicable. In consideration of the award of this contract, the Contractor agrees to waive all rights of subrogation against the State of Arizona, its officers, officials, agents</w:t>
      </w:r>
      <w:r>
        <w:t>,</w:t>
      </w:r>
      <w:r w:rsidRPr="00137086">
        <w:t xml:space="preserve"> and employees for losses arising from the work performed by the Contractor for the State of Arizona.</w:t>
      </w:r>
    </w:p>
    <w:p w14:paraId="1CE823BC" w14:textId="77777777" w:rsidR="001F4E34" w:rsidRPr="00D80470" w:rsidRDefault="001F4E34" w:rsidP="001F4E34">
      <w:pPr>
        <w:ind w:left="1440"/>
      </w:pPr>
      <w:r w:rsidRPr="00137086">
        <w:t>This indemnity shall not apply if the contractor or sub-contractor(s) is/are an agency, board, commission or university of the State of Arizona.</w:t>
      </w:r>
    </w:p>
    <w:p w14:paraId="10AF95F4" w14:textId="68F764DD" w:rsidR="001F4E34" w:rsidRDefault="00460239" w:rsidP="001F4E34">
      <w:pPr>
        <w:pStyle w:val="ListLevel2"/>
      </w:pPr>
      <w:r>
        <w:t>Insurance Requirements</w:t>
      </w:r>
    </w:p>
    <w:p w14:paraId="3B185D06" w14:textId="77777777" w:rsidR="001F4E34" w:rsidRPr="006A6DBA" w:rsidRDefault="001F4E34"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30B58F8A" w14:textId="77777777" w:rsidR="001F4E34" w:rsidRPr="00FC6A64" w:rsidRDefault="001F4E34"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66D31256" w14:textId="1DA08447" w:rsidR="001F4E34" w:rsidRDefault="003A04A8" w:rsidP="001F4E34">
      <w:pPr>
        <w:pStyle w:val="ListLevel2"/>
      </w:pPr>
      <w:r>
        <w:t>Minimum Scope and Limits of Insurance</w:t>
      </w:r>
    </w:p>
    <w:p w14:paraId="4A735FE2" w14:textId="77777777" w:rsidR="001F4E34" w:rsidRPr="000509C9" w:rsidRDefault="001F4E34" w:rsidP="001F4E34">
      <w:pPr>
        <w:ind w:left="1440"/>
      </w:pPr>
      <w:r w:rsidRPr="00540B03">
        <w:t>Contractor shall provide coverage with limits of liability not less than those stated below</w:t>
      </w:r>
      <w:r w:rsidRPr="00203F0A">
        <w:t>.</w:t>
      </w:r>
    </w:p>
    <w:p w14:paraId="4732377E" w14:textId="77777777" w:rsidR="001F4E34" w:rsidRPr="003567A8" w:rsidRDefault="001F4E34" w:rsidP="005602E1">
      <w:pPr>
        <w:pStyle w:val="ListLevel3"/>
      </w:pPr>
      <w:r w:rsidRPr="003567A8">
        <w:t>Commercial General Liability (CGL) – Occurrence Form</w:t>
      </w:r>
    </w:p>
    <w:p w14:paraId="6C87C72B" w14:textId="77777777" w:rsidR="001F4E34" w:rsidRPr="003567A8" w:rsidRDefault="001F4E34" w:rsidP="00A026B4">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2FF0BA21" w14:textId="212D66C5" w:rsidR="001F4E34" w:rsidRPr="003567A8" w:rsidRDefault="005349B4" w:rsidP="005D52CF">
      <w:pPr>
        <w:pStyle w:val="LimitsList"/>
      </w:pPr>
      <w:r>
        <w:t>General Aggregate</w:t>
      </w:r>
      <w:r>
        <w:tab/>
        <w:t>$1</w:t>
      </w:r>
      <w:r w:rsidR="001F4E34" w:rsidRPr="003567A8">
        <w:t>,000,000</w:t>
      </w:r>
    </w:p>
    <w:p w14:paraId="4121410E" w14:textId="62F15E7D" w:rsidR="001F4E34" w:rsidRPr="003567A8" w:rsidRDefault="001F4E34" w:rsidP="005D52CF">
      <w:pPr>
        <w:pStyle w:val="LimitsList"/>
      </w:pPr>
      <w:r w:rsidRPr="003567A8">
        <w:t>Products – Completed Operations Aggregate</w:t>
      </w:r>
      <w:r w:rsidRPr="003567A8">
        <w:tab/>
        <w:t>$</w:t>
      </w:r>
      <w:r w:rsidR="005349B4">
        <w:t>500</w:t>
      </w:r>
      <w:r w:rsidRPr="003567A8">
        <w:t>,000</w:t>
      </w:r>
    </w:p>
    <w:p w14:paraId="33C9915A" w14:textId="0B0925D4" w:rsidR="001F4E34" w:rsidRPr="003567A8" w:rsidRDefault="001F4E34" w:rsidP="005D52CF">
      <w:pPr>
        <w:pStyle w:val="LimitsList"/>
      </w:pPr>
      <w:r w:rsidRPr="003567A8">
        <w:t>Personal and Advertising Injury</w:t>
      </w:r>
      <w:r w:rsidRPr="003567A8">
        <w:tab/>
        <w:t>$</w:t>
      </w:r>
      <w:r w:rsidR="005349B4">
        <w:t>500</w:t>
      </w:r>
      <w:r w:rsidRPr="003567A8">
        <w:t>,000</w:t>
      </w:r>
    </w:p>
    <w:p w14:paraId="56D9E650" w14:textId="5D451444" w:rsidR="001F4E34" w:rsidRPr="003567A8" w:rsidRDefault="001F4E34" w:rsidP="005D52CF">
      <w:pPr>
        <w:pStyle w:val="LimitsList"/>
      </w:pPr>
      <w:r w:rsidRPr="003567A8">
        <w:t>Damage to Rented Premises</w:t>
      </w:r>
      <w:r w:rsidRPr="003567A8">
        <w:tab/>
        <w:t>$</w:t>
      </w:r>
      <w:r w:rsidR="005349B4">
        <w:t>25</w:t>
      </w:r>
      <w:r w:rsidRPr="003567A8">
        <w:t>,000</w:t>
      </w:r>
    </w:p>
    <w:p w14:paraId="006562E2" w14:textId="0B86DCC2" w:rsidR="001F4E34" w:rsidRDefault="001F4E34" w:rsidP="005D52CF">
      <w:pPr>
        <w:pStyle w:val="LimitsList"/>
      </w:pPr>
      <w:r w:rsidRPr="003567A8">
        <w:t>Each Occurrence</w:t>
      </w:r>
      <w:r w:rsidRPr="003567A8">
        <w:tab/>
        <w:t>$</w:t>
      </w:r>
      <w:r w:rsidR="005349B4">
        <w:t>500,</w:t>
      </w:r>
      <w:r w:rsidRPr="003567A8">
        <w:t>000</w:t>
      </w:r>
    </w:p>
    <w:p w14:paraId="4C8F2715" w14:textId="77777777" w:rsidR="001F4E34" w:rsidRPr="003567A8" w:rsidRDefault="001F4E34" w:rsidP="005D52CF">
      <w:pPr>
        <w:pStyle w:val="LimitsList"/>
        <w:numPr>
          <w:ilvl w:val="0"/>
          <w:numId w:val="0"/>
        </w:numPr>
        <w:ind w:left="3600"/>
      </w:pPr>
    </w:p>
    <w:p w14:paraId="2ADB2633" w14:textId="77777777" w:rsidR="001F4E34" w:rsidRDefault="001F4E34" w:rsidP="000B1BA9">
      <w:pPr>
        <w:pStyle w:val="PolicyList"/>
        <w:numPr>
          <w:ilvl w:val="0"/>
          <w:numId w:val="114"/>
        </w:numPr>
      </w:pPr>
      <w:r w:rsidRPr="0011449C">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34554506" w14:textId="77777777" w:rsidR="001F4E34" w:rsidRPr="00D2617D" w:rsidRDefault="001F4E34" w:rsidP="000B1BA9">
      <w:pPr>
        <w:pStyle w:val="PolicyList"/>
        <w:numPr>
          <w:ilvl w:val="0"/>
          <w:numId w:val="114"/>
        </w:numPr>
      </w:pPr>
      <w:r w:rsidRPr="0011449C">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4645D07F" w14:textId="77777777" w:rsidR="001F4E34" w:rsidRPr="004F6F04" w:rsidRDefault="001F4E34" w:rsidP="005602E1">
      <w:pPr>
        <w:pStyle w:val="ListLevel3"/>
      </w:pPr>
      <w:r w:rsidRPr="00E631BE">
        <w:t>Business Automobile Liability</w:t>
      </w:r>
    </w:p>
    <w:p w14:paraId="7F5C5F64" w14:textId="77777777" w:rsidR="001F4E34" w:rsidRDefault="001F4E34" w:rsidP="00A026B4">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15C47591" w14:textId="53AEAA17" w:rsidR="001F4E34" w:rsidRDefault="005349B4" w:rsidP="005D52CF">
      <w:pPr>
        <w:pStyle w:val="LimitsList"/>
      </w:pPr>
      <w:r>
        <w:t>Combined Single Limit (CSL)</w:t>
      </w:r>
      <w:r>
        <w:tab/>
        <w:t>$5</w:t>
      </w:r>
      <w:r w:rsidR="001F4E34" w:rsidRPr="00A81D62">
        <w:t>00,000</w:t>
      </w:r>
    </w:p>
    <w:p w14:paraId="2CDF0748" w14:textId="77777777" w:rsidR="001F4E34" w:rsidRPr="00A81D62" w:rsidRDefault="001F4E34" w:rsidP="005D52CF">
      <w:pPr>
        <w:pStyle w:val="LimitsList"/>
        <w:numPr>
          <w:ilvl w:val="0"/>
          <w:numId w:val="0"/>
        </w:numPr>
        <w:ind w:left="3600"/>
      </w:pPr>
    </w:p>
    <w:p w14:paraId="03271333" w14:textId="77777777" w:rsidR="001F4E34" w:rsidRDefault="001F4E34" w:rsidP="000B1BA9">
      <w:pPr>
        <w:pStyle w:val="PolicyList"/>
        <w:numPr>
          <w:ilvl w:val="0"/>
          <w:numId w:val="115"/>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D479E5">
        <w:rPr>
          <w:b/>
          <w:i/>
        </w:rPr>
        <w:t xml:space="preserve"> </w:t>
      </w:r>
      <w:r>
        <w:t>the Contractor.</w:t>
      </w:r>
    </w:p>
    <w:p w14:paraId="0D184E4B" w14:textId="77777777" w:rsidR="001F4E34" w:rsidRDefault="001F4E34" w:rsidP="000B1BA9">
      <w:pPr>
        <w:pStyle w:val="PolicyList"/>
        <w:numPr>
          <w:ilvl w:val="0"/>
          <w:numId w:val="115"/>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6B3D3A58" w14:textId="77777777" w:rsidR="001F4E34" w:rsidRPr="002C5066" w:rsidRDefault="001F4E34" w:rsidP="005602E1">
      <w:pPr>
        <w:pStyle w:val="ListLevel3"/>
      </w:pPr>
      <w:r w:rsidRPr="002C5066">
        <w:t>Workers’ Compensation and Employers' Liability</w:t>
      </w:r>
    </w:p>
    <w:p w14:paraId="26F44445" w14:textId="77777777" w:rsidR="001F4E34" w:rsidRPr="002135EF" w:rsidRDefault="001F4E34" w:rsidP="005D52CF">
      <w:pPr>
        <w:pStyle w:val="LimitsList"/>
      </w:pPr>
      <w:r>
        <w:t>Workers' Compensation</w:t>
      </w:r>
      <w:r>
        <w:tab/>
      </w:r>
      <w:r w:rsidRPr="002135EF">
        <w:t>Statutory</w:t>
      </w:r>
    </w:p>
    <w:p w14:paraId="03EBE01D" w14:textId="77777777" w:rsidR="001F4E34" w:rsidRPr="002135EF" w:rsidRDefault="001F4E34" w:rsidP="005D52CF">
      <w:pPr>
        <w:pStyle w:val="LimitsList"/>
      </w:pPr>
      <w:r>
        <w:t>Employers' Liability</w:t>
      </w:r>
    </w:p>
    <w:p w14:paraId="0B01723C" w14:textId="5CA4DB07" w:rsidR="001F4E34" w:rsidRPr="002135EF" w:rsidRDefault="001F4E34" w:rsidP="001F4E34">
      <w:pPr>
        <w:pStyle w:val="LimitsListB"/>
      </w:pPr>
      <w:r w:rsidRPr="002135EF">
        <w:t>Each Accident</w:t>
      </w:r>
      <w:r w:rsidRPr="002135EF">
        <w:tab/>
        <w:t>$</w:t>
      </w:r>
      <w:r w:rsidR="005349B4">
        <w:t>5</w:t>
      </w:r>
      <w:r w:rsidRPr="002135EF">
        <w:t>00,000</w:t>
      </w:r>
    </w:p>
    <w:p w14:paraId="51881607" w14:textId="59E92590" w:rsidR="001F4E34" w:rsidRPr="002135EF" w:rsidRDefault="001F4E34" w:rsidP="001F4E34">
      <w:pPr>
        <w:pStyle w:val="LimitsListB"/>
      </w:pPr>
      <w:r w:rsidRPr="002135EF">
        <w:t>Disease – Each Employee</w:t>
      </w:r>
      <w:r w:rsidRPr="002135EF">
        <w:tab/>
        <w:t>$</w:t>
      </w:r>
      <w:r w:rsidR="005349B4">
        <w:t>5</w:t>
      </w:r>
      <w:r w:rsidRPr="002135EF">
        <w:t>00,000</w:t>
      </w:r>
    </w:p>
    <w:p w14:paraId="6CC1E727" w14:textId="6716A387" w:rsidR="001F4E34" w:rsidRDefault="001F4E34" w:rsidP="001F4E34">
      <w:pPr>
        <w:pStyle w:val="LimitsListB"/>
      </w:pPr>
      <w:r w:rsidRPr="002135EF">
        <w:t>Disease – Policy Limit</w:t>
      </w:r>
      <w:r w:rsidRPr="002135EF">
        <w:tab/>
        <w:t>$</w:t>
      </w:r>
      <w:r w:rsidR="005349B4">
        <w:t>5</w:t>
      </w:r>
      <w:r w:rsidRPr="002135EF">
        <w:t>00,000</w:t>
      </w:r>
    </w:p>
    <w:p w14:paraId="65CDB07D" w14:textId="77777777" w:rsidR="001F4E34" w:rsidRDefault="001F4E34" w:rsidP="001F4E34">
      <w:pPr>
        <w:pStyle w:val="LimitsListB"/>
        <w:numPr>
          <w:ilvl w:val="0"/>
          <w:numId w:val="0"/>
        </w:numPr>
        <w:ind w:left="3960"/>
      </w:pPr>
    </w:p>
    <w:p w14:paraId="1EF885DA" w14:textId="77777777" w:rsidR="001F4E34" w:rsidRDefault="001F4E34" w:rsidP="000B1BA9">
      <w:pPr>
        <w:pStyle w:val="PolicyList"/>
        <w:numPr>
          <w:ilvl w:val="0"/>
          <w:numId w:val="116"/>
        </w:numPr>
      </w:pPr>
      <w:r w:rsidRPr="009C7520">
        <w:t>Policy shall contain a waiver of subrogation endorsement, as required by this written agreement, in favor of the</w:t>
      </w:r>
      <w:r w:rsidRPr="00D479E5">
        <w:rPr>
          <w:i/>
        </w:rPr>
        <w:t xml:space="preserve"> </w:t>
      </w:r>
      <w:r w:rsidRPr="009C7520">
        <w:t>State of Arizona, and its departments, agencies, boards, commissions, universities, officers, officials, agents, and employees for losses arising from work performed by or on behalf of the Contractor.</w:t>
      </w:r>
    </w:p>
    <w:p w14:paraId="3F33B8E3" w14:textId="77777777" w:rsidR="001F4E34" w:rsidRPr="009C7520" w:rsidRDefault="001F4E34" w:rsidP="000B1BA9">
      <w:pPr>
        <w:pStyle w:val="PolicyList"/>
        <w:numPr>
          <w:ilvl w:val="0"/>
          <w:numId w:val="116"/>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3E48BB40" w14:textId="7A5845C4" w:rsidR="001F4E34" w:rsidRDefault="001F4E34" w:rsidP="001F4E34">
      <w:pPr>
        <w:pStyle w:val="ListLevel2"/>
      </w:pPr>
      <w:r w:rsidRPr="002135EF">
        <w:t xml:space="preserve">Additional </w:t>
      </w:r>
      <w:r w:rsidR="00460239">
        <w:t>Insurance Requirements</w:t>
      </w:r>
    </w:p>
    <w:p w14:paraId="0744577A" w14:textId="77777777" w:rsidR="001F4E34" w:rsidRPr="002135EF" w:rsidRDefault="001F4E34" w:rsidP="001F4E34">
      <w:pPr>
        <w:ind w:left="1440"/>
      </w:pPr>
      <w:r w:rsidRPr="002135EF">
        <w:t>The policies shall include, or be endorsed to include, as required by this written agreement, the following provisions:</w:t>
      </w:r>
    </w:p>
    <w:p w14:paraId="63DC92E6" w14:textId="2562FC2F" w:rsidR="001F4E34" w:rsidRPr="009A3D42" w:rsidRDefault="001F4E34" w:rsidP="005602E1">
      <w:pPr>
        <w:pStyle w:val="ListLevel3"/>
        <w:rPr>
          <w:b/>
        </w:rPr>
      </w:pPr>
      <w:r w:rsidRPr="009E6613">
        <w:t>T</w:t>
      </w:r>
      <w:r w:rsidRPr="00617945">
        <w:t>he Contractor's policies</w:t>
      </w:r>
      <w:r w:rsidR="008D04EC">
        <w:t>, as applicable,</w:t>
      </w:r>
      <w:r w:rsidR="008D04EC"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1FFC6882" w14:textId="77777777" w:rsidR="001F4E34" w:rsidRPr="009A3D42" w:rsidRDefault="001F4E34" w:rsidP="005602E1">
      <w:pPr>
        <w:pStyle w:val="ListLevel3"/>
        <w:rPr>
          <w:b/>
        </w:rPr>
      </w:pPr>
      <w:r w:rsidRPr="00617945">
        <w:t>Insurance provided by the Contractor shall not limit the Contractor’s liability assumed under the indemnification provisions of this Contract.</w:t>
      </w:r>
    </w:p>
    <w:p w14:paraId="31420CBC" w14:textId="3E66E1DE" w:rsidR="001F4E34" w:rsidRDefault="003A04A8" w:rsidP="001F4E34">
      <w:pPr>
        <w:pStyle w:val="ListLevel2"/>
      </w:pPr>
      <w:r>
        <w:t>Notice of Cancellation</w:t>
      </w:r>
    </w:p>
    <w:p w14:paraId="4DEF430A" w14:textId="7717A866" w:rsidR="001F4E34" w:rsidRPr="00617945" w:rsidRDefault="00F97E5E" w:rsidP="001F4E34">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6EEBC00E" w14:textId="0A3BBAD8" w:rsidR="001F4E34" w:rsidRPr="00C333E3" w:rsidRDefault="003A04A8" w:rsidP="001F4E34">
      <w:pPr>
        <w:pStyle w:val="ListLevel2"/>
        <w:rPr>
          <w:bCs/>
        </w:rPr>
      </w:pPr>
      <w:r>
        <w:t>Acceptability of Insurers</w:t>
      </w:r>
    </w:p>
    <w:p w14:paraId="6533C8BA" w14:textId="77777777" w:rsidR="001F4E34" w:rsidRPr="00617945" w:rsidRDefault="001F4E34" w:rsidP="001F4E34">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1FFB11C6" w14:textId="77777777" w:rsidR="00F927AD" w:rsidRDefault="00F927AD" w:rsidP="00F927AD">
      <w:pPr>
        <w:pStyle w:val="ListLevel2"/>
      </w:pPr>
      <w:r>
        <w:t>Verification of Coverage</w:t>
      </w:r>
    </w:p>
    <w:p w14:paraId="7DE59E89"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5F88DFA9"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2FE0AC12"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217B8DA4" w14:textId="09483EC6" w:rsidR="001F4E34"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1BF59410" w14:textId="092AD02A" w:rsidR="001F4E34" w:rsidRDefault="003A04A8" w:rsidP="001F4E34">
      <w:pPr>
        <w:pStyle w:val="ListLevel2"/>
      </w:pPr>
      <w:r>
        <w:t>Subcontractors</w:t>
      </w:r>
    </w:p>
    <w:p w14:paraId="373DE83B" w14:textId="77777777" w:rsidR="001F4E34" w:rsidRPr="00617945" w:rsidRDefault="001F4E34" w:rsidP="001F4E34">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5D02DEAC" w14:textId="0F27BF46" w:rsidR="001F4E34" w:rsidRPr="00C333E3" w:rsidRDefault="003A04A8" w:rsidP="001F4E34">
      <w:pPr>
        <w:pStyle w:val="ListLevel2"/>
        <w:rPr>
          <w:bCs/>
        </w:rPr>
      </w:pPr>
      <w:r>
        <w:t>Approval and Modifications</w:t>
      </w:r>
    </w:p>
    <w:p w14:paraId="52255203" w14:textId="77777777" w:rsidR="001F4E34" w:rsidRPr="00617945" w:rsidRDefault="001F4E34" w:rsidP="001F4E34">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7CC81BA5" w14:textId="3EEA9428" w:rsidR="001F4E34" w:rsidRDefault="003A04A8" w:rsidP="001F4E34">
      <w:pPr>
        <w:pStyle w:val="ListLevel2"/>
      </w:pPr>
      <w:r>
        <w:t>Exceptions</w:t>
      </w:r>
    </w:p>
    <w:p w14:paraId="23D991FD" w14:textId="77777777" w:rsidR="001F4E34" w:rsidRPr="00A95D38" w:rsidRDefault="001F4E34" w:rsidP="001F4E34">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4A673F3" w14:textId="77777777" w:rsidR="001F4E34" w:rsidRPr="00266A9F" w:rsidRDefault="001F4E34" w:rsidP="00C33845">
      <w:pPr>
        <w:widowControl w:val="0"/>
        <w:tabs>
          <w:tab w:val="center" w:pos="4680"/>
        </w:tabs>
        <w:rPr>
          <w:rFonts w:cs="Arial"/>
          <w:szCs w:val="22"/>
        </w:rPr>
      </w:pPr>
    </w:p>
    <w:p w14:paraId="2E8C204E" w14:textId="77777777" w:rsidR="00634E48" w:rsidRDefault="00634E48" w:rsidP="00634E48">
      <w:pPr>
        <w:spacing w:before="100" w:beforeAutospacing="1" w:after="100" w:afterAutospacing="1"/>
        <w:jc w:val="center"/>
        <w:rPr>
          <w:rFonts w:cs="Arial"/>
          <w:b/>
          <w:bCs/>
          <w:color w:val="000000"/>
          <w:sz w:val="28"/>
          <w:szCs w:val="28"/>
        </w:rPr>
        <w:sectPr w:rsidR="00634E48" w:rsidSect="000A3489">
          <w:pgSz w:w="12240" w:h="15840" w:code="1"/>
          <w:pgMar w:top="1872" w:right="1440" w:bottom="1296" w:left="1440" w:header="720" w:footer="720" w:gutter="0"/>
          <w:cols w:space="720"/>
        </w:sectPr>
      </w:pPr>
    </w:p>
    <w:p w14:paraId="50C021C8" w14:textId="43071BB7" w:rsidR="008E6D8F" w:rsidRPr="00334322" w:rsidRDefault="002957F8" w:rsidP="002957F8">
      <w:pPr>
        <w:pStyle w:val="Title"/>
        <w:rPr>
          <w:szCs w:val="24"/>
        </w:rPr>
      </w:pPr>
      <w:bookmarkStart w:id="169" w:name="INS_D_Environmental_Svcs_Consulting"/>
      <w:bookmarkStart w:id="170" w:name="_Toc412473704"/>
      <w:bookmarkStart w:id="171" w:name="_Toc412558294"/>
      <w:bookmarkStart w:id="172" w:name="_Toc412619135"/>
      <w:bookmarkStart w:id="173" w:name="_Toc433718522"/>
      <w:bookmarkEnd w:id="169"/>
      <w:r>
        <w:t>Environmental Services a</w:t>
      </w:r>
      <w:r w:rsidR="00FE188A" w:rsidRPr="00334322">
        <w:t>nd Consulting</w:t>
      </w:r>
      <w:bookmarkEnd w:id="170"/>
      <w:bookmarkEnd w:id="171"/>
      <w:bookmarkEnd w:id="172"/>
      <w:bookmarkEnd w:id="173"/>
      <w:r w:rsidR="00FE188A" w:rsidRPr="00334322">
        <w:t xml:space="preserve"> </w:t>
      </w:r>
    </w:p>
    <w:p w14:paraId="359D8F74" w14:textId="4E57BF34" w:rsidR="008E6D8F" w:rsidRPr="00334322" w:rsidRDefault="008E6D8F" w:rsidP="002C4D9C">
      <w:pPr>
        <w:pStyle w:val="Normal-Green"/>
        <w:rPr>
          <w:szCs w:val="24"/>
        </w:rPr>
      </w:pPr>
      <w:r w:rsidRPr="00334322">
        <w:t>This section includes information regarding environmental service contracts</w:t>
      </w:r>
      <w:r w:rsidR="005E7339" w:rsidRPr="00334322">
        <w:t xml:space="preserve">. </w:t>
      </w:r>
      <w:r w:rsidRPr="00334322">
        <w:t xml:space="preserve">If the scope of services provided by the </w:t>
      </w:r>
      <w:r w:rsidR="006E09A6">
        <w:t>Contractor</w:t>
      </w:r>
      <w:r w:rsidRPr="00334322">
        <w:t xml:space="preserve"> generates, transports, treats, stores, removes or disposes of hazardous materials, petroleum products or chemicals, the </w:t>
      </w:r>
      <w:r w:rsidR="006E09A6">
        <w:t>Contractor</w:t>
      </w:r>
      <w:r w:rsidRPr="00334322">
        <w:t xml:space="preserve"> </w:t>
      </w:r>
      <w:r w:rsidR="00022D0F">
        <w:t>is</w:t>
      </w:r>
      <w:r w:rsidRPr="00334322">
        <w:t xml:space="preserve"> liable for damaging the environment if an accident were to occur</w:t>
      </w:r>
      <w:r w:rsidR="005E7339" w:rsidRPr="00334322">
        <w:t xml:space="preserve">. </w:t>
      </w:r>
      <w:r w:rsidRPr="00334322">
        <w:t>Most general liability policies severely limit or exclude liability for pollution losses</w:t>
      </w:r>
      <w:r w:rsidR="005E7339" w:rsidRPr="00334322">
        <w:t xml:space="preserve">. </w:t>
      </w:r>
      <w:r w:rsidRPr="00334322">
        <w:t>Contractor's Poll</w:t>
      </w:r>
      <w:bookmarkStart w:id="174" w:name="_Hlt458932116"/>
      <w:r w:rsidRPr="00334322">
        <w:t>u</w:t>
      </w:r>
      <w:bookmarkEnd w:id="174"/>
      <w:r w:rsidRPr="00334322">
        <w:t>ti</w:t>
      </w:r>
      <w:bookmarkStart w:id="175" w:name="_Hlt458932143"/>
      <w:r w:rsidRPr="00334322">
        <w:t>o</w:t>
      </w:r>
      <w:bookmarkEnd w:id="175"/>
      <w:r w:rsidRPr="00334322">
        <w:t>n</w:t>
      </w:r>
      <w:bookmarkStart w:id="176" w:name="_Hlt463946517"/>
      <w:r w:rsidRPr="00334322">
        <w:t xml:space="preserve"> </w:t>
      </w:r>
      <w:bookmarkStart w:id="177" w:name="_Hlt463161825"/>
      <w:bookmarkEnd w:id="176"/>
      <w:r w:rsidRPr="00334322">
        <w:t>L</w:t>
      </w:r>
      <w:bookmarkEnd w:id="177"/>
      <w:r w:rsidRPr="00334322">
        <w:t>ia</w:t>
      </w:r>
      <w:bookmarkStart w:id="178" w:name="_Hlt458932087"/>
      <w:r w:rsidRPr="00334322">
        <w:t>b</w:t>
      </w:r>
      <w:bookmarkEnd w:id="178"/>
      <w:r w:rsidRPr="00334322">
        <w:t>ility insurance</w:t>
      </w:r>
      <w:r w:rsidRPr="00334322">
        <w:rPr>
          <w:b/>
          <w:bCs/>
        </w:rPr>
        <w:t xml:space="preserve"> </w:t>
      </w:r>
      <w:r w:rsidRPr="00334322">
        <w:t>is required</w:t>
      </w:r>
      <w:r w:rsidR="005E7339" w:rsidRPr="00334322">
        <w:t xml:space="preserve">. </w:t>
      </w:r>
      <w:r w:rsidRPr="00334322">
        <w:t>Any facility disposing of or storing the hazardous material must provide Pollution Legal Liability</w:t>
      </w:r>
      <w:r w:rsidR="005E7339" w:rsidRPr="00334322">
        <w:t xml:space="preserve">. </w:t>
      </w:r>
      <w:r w:rsidRPr="00334322">
        <w:t xml:space="preserve">These policies provide coverage for losses caused by pollution conditions that arise from the </w:t>
      </w:r>
      <w:r w:rsidR="006E09A6">
        <w:t>Contractor</w:t>
      </w:r>
      <w:r w:rsidRPr="00334322">
        <w:t>'s operations.</w:t>
      </w:r>
    </w:p>
    <w:p w14:paraId="78951FD7" w14:textId="3EB657E6" w:rsidR="008E6D8F" w:rsidRPr="00334322" w:rsidRDefault="002A6E74" w:rsidP="002C4D9C">
      <w:pPr>
        <w:pStyle w:val="Normal-Green"/>
        <w:rPr>
          <w:sz w:val="18"/>
          <w:szCs w:val="18"/>
        </w:rPr>
      </w:pPr>
      <w:r>
        <w:t>Following are</w:t>
      </w:r>
      <w:r w:rsidRPr="00334322">
        <w:t xml:space="preserve"> </w:t>
      </w:r>
      <w:r w:rsidR="008E6D8F" w:rsidRPr="00334322">
        <w:t xml:space="preserve">examples of activities or services that may be included in the </w:t>
      </w:r>
      <w:r w:rsidR="006E09A6">
        <w:t>Contractor</w:t>
      </w:r>
      <w:r w:rsidR="008E6D8F" w:rsidRPr="00334322">
        <w:t xml:space="preserve">'s scope of services </w:t>
      </w:r>
      <w:r w:rsidR="00316647" w:rsidRPr="00334322">
        <w:t xml:space="preserve">that </w:t>
      </w:r>
      <w:r w:rsidR="008E6D8F" w:rsidRPr="00334322">
        <w:t>require pollution liability insurance:</w:t>
      </w:r>
    </w:p>
    <w:p w14:paraId="0BF37EFC" w14:textId="2BC20757" w:rsidR="008E6D8F" w:rsidRPr="003E13A5" w:rsidRDefault="008E6D8F" w:rsidP="00516040">
      <w:pPr>
        <w:pStyle w:val="Normal-Green"/>
        <w:numPr>
          <w:ilvl w:val="0"/>
          <w:numId w:val="22"/>
        </w:numPr>
        <w:spacing w:after="120"/>
      </w:pPr>
      <w:r w:rsidRPr="003576FA">
        <w:t>R</w:t>
      </w:r>
      <w:r w:rsidR="002957F8" w:rsidRPr="003576FA">
        <w:t>emediation Services</w:t>
      </w:r>
    </w:p>
    <w:p w14:paraId="175B3109" w14:textId="4E1B1D64" w:rsidR="008E6D8F" w:rsidRPr="003E13A5" w:rsidRDefault="002957F8" w:rsidP="00516040">
      <w:pPr>
        <w:pStyle w:val="Normal-Green"/>
        <w:numPr>
          <w:ilvl w:val="0"/>
          <w:numId w:val="22"/>
        </w:numPr>
        <w:spacing w:after="120"/>
      </w:pPr>
      <w:r w:rsidRPr="003576FA">
        <w:t>Asbestos or Lead Abatement</w:t>
      </w:r>
    </w:p>
    <w:p w14:paraId="2074F58C" w14:textId="38F6C281" w:rsidR="008E6D8F" w:rsidRPr="003E13A5" w:rsidRDefault="002957F8" w:rsidP="00516040">
      <w:pPr>
        <w:pStyle w:val="Normal-Green"/>
        <w:numPr>
          <w:ilvl w:val="0"/>
          <w:numId w:val="22"/>
        </w:numPr>
        <w:spacing w:after="120"/>
      </w:pPr>
      <w:r w:rsidRPr="003576FA">
        <w:t>Storage of Hazardous Materials</w:t>
      </w:r>
    </w:p>
    <w:p w14:paraId="41FCB614" w14:textId="6A59A48F" w:rsidR="008E6D8F" w:rsidRPr="003E13A5" w:rsidRDefault="002957F8" w:rsidP="00516040">
      <w:pPr>
        <w:pStyle w:val="Normal-Green"/>
        <w:numPr>
          <w:ilvl w:val="0"/>
          <w:numId w:val="22"/>
        </w:numPr>
        <w:spacing w:after="120"/>
      </w:pPr>
      <w:r w:rsidRPr="003576FA">
        <w:t>Disposal Site Operators</w:t>
      </w:r>
    </w:p>
    <w:p w14:paraId="16E1FC47" w14:textId="7B36DEEF" w:rsidR="008E6D8F" w:rsidRPr="003E13A5" w:rsidRDefault="002957F8" w:rsidP="00516040">
      <w:pPr>
        <w:pStyle w:val="Normal-Green"/>
        <w:numPr>
          <w:ilvl w:val="0"/>
          <w:numId w:val="22"/>
        </w:numPr>
        <w:spacing w:after="120"/>
      </w:pPr>
      <w:r w:rsidRPr="003576FA">
        <w:t>Transporters of Hazardous Materials</w:t>
      </w:r>
    </w:p>
    <w:p w14:paraId="7697EF8E" w14:textId="000B9D4C" w:rsidR="008E6D8F" w:rsidRPr="003E13A5" w:rsidRDefault="002957F8" w:rsidP="00516040">
      <w:pPr>
        <w:pStyle w:val="Normal-Green"/>
        <w:numPr>
          <w:ilvl w:val="0"/>
          <w:numId w:val="22"/>
        </w:numPr>
        <w:spacing w:after="120"/>
      </w:pPr>
      <w:r w:rsidRPr="003576FA">
        <w:t>Purchase and Delivery of Hazardous Materials</w:t>
      </w:r>
    </w:p>
    <w:p w14:paraId="3DCE0A87" w14:textId="2A405B85" w:rsidR="008E6D8F" w:rsidRPr="003E13A5" w:rsidRDefault="002957F8" w:rsidP="00516040">
      <w:pPr>
        <w:pStyle w:val="Normal-Green"/>
        <w:numPr>
          <w:ilvl w:val="0"/>
          <w:numId w:val="22"/>
        </w:numPr>
        <w:spacing w:after="120"/>
      </w:pPr>
      <w:r w:rsidRPr="003576FA">
        <w:t>Facilities That Accept Hazardous Waste</w:t>
      </w:r>
    </w:p>
    <w:p w14:paraId="2476C545" w14:textId="75D25E1B" w:rsidR="008E6D8F" w:rsidRPr="003E13A5" w:rsidRDefault="002957F8" w:rsidP="00516040">
      <w:pPr>
        <w:pStyle w:val="Normal-Green"/>
        <w:numPr>
          <w:ilvl w:val="0"/>
          <w:numId w:val="22"/>
        </w:numPr>
        <w:spacing w:after="120"/>
      </w:pPr>
      <w:r w:rsidRPr="003576FA">
        <w:t>Environmental Engineers and Consultants</w:t>
      </w:r>
    </w:p>
    <w:p w14:paraId="7B7AB4F1" w14:textId="2208DDED" w:rsidR="008E6D8F" w:rsidRPr="003E13A5" w:rsidRDefault="002957F8" w:rsidP="00516040">
      <w:pPr>
        <w:pStyle w:val="Normal-Green"/>
        <w:numPr>
          <w:ilvl w:val="0"/>
          <w:numId w:val="22"/>
        </w:numPr>
        <w:spacing w:after="120"/>
      </w:pPr>
      <w:r w:rsidRPr="003576FA">
        <w:t>Master Environmental Consultants (Provide Both Professional Consulting Services and Manage the Remediation/Abatement Process)</w:t>
      </w:r>
    </w:p>
    <w:p w14:paraId="2D7C6954" w14:textId="7D4A0FCA" w:rsidR="008E6D8F" w:rsidRDefault="002957F8" w:rsidP="00516040">
      <w:pPr>
        <w:pStyle w:val="Normal-Green"/>
        <w:numPr>
          <w:ilvl w:val="0"/>
          <w:numId w:val="22"/>
        </w:numPr>
        <w:spacing w:after="120"/>
      </w:pPr>
      <w:r w:rsidRPr="003576FA">
        <w:t>Certain Types of Recycling Facilities</w:t>
      </w:r>
    </w:p>
    <w:p w14:paraId="22AF6274" w14:textId="77777777" w:rsidR="00510624" w:rsidRPr="003E13A5" w:rsidRDefault="00510624" w:rsidP="00510624">
      <w:pPr>
        <w:pStyle w:val="Normal-Green"/>
        <w:spacing w:after="120"/>
        <w:ind w:left="720"/>
      </w:pPr>
    </w:p>
    <w:p w14:paraId="3825D429" w14:textId="03677CA5" w:rsidR="008E6D8F" w:rsidRPr="00334322" w:rsidRDefault="00A81BDF" w:rsidP="002C4D9C">
      <w:pPr>
        <w:pStyle w:val="Normal-Green"/>
      </w:pPr>
      <w:r w:rsidRPr="00334322">
        <w:t xml:space="preserve">Note: </w:t>
      </w:r>
      <w:r>
        <w:t xml:space="preserve"> T</w:t>
      </w:r>
      <w:r w:rsidRPr="00334322">
        <w:t xml:space="preserve">he </w:t>
      </w:r>
      <w:r>
        <w:t>D</w:t>
      </w:r>
      <w:r w:rsidRPr="00334322">
        <w:t xml:space="preserve">epartment </w:t>
      </w:r>
      <w:r>
        <w:t>o</w:t>
      </w:r>
      <w:r w:rsidRPr="00334322">
        <w:t xml:space="preserve">f </w:t>
      </w:r>
      <w:r>
        <w:t>A</w:t>
      </w:r>
      <w:r w:rsidRPr="00334322">
        <w:t xml:space="preserve">dministration, </w:t>
      </w:r>
      <w:r>
        <w:t>A</w:t>
      </w:r>
      <w:r w:rsidRPr="00334322">
        <w:t xml:space="preserve">rizona </w:t>
      </w:r>
      <w:r>
        <w:t>D</w:t>
      </w:r>
      <w:r w:rsidRPr="00334322">
        <w:t xml:space="preserve">epartment </w:t>
      </w:r>
      <w:r>
        <w:t>o</w:t>
      </w:r>
      <w:r w:rsidRPr="00334322">
        <w:t xml:space="preserve">f </w:t>
      </w:r>
      <w:r>
        <w:t>T</w:t>
      </w:r>
      <w:r w:rsidRPr="00334322">
        <w:t xml:space="preserve">ransportation, </w:t>
      </w:r>
      <w:r>
        <w:t>D</w:t>
      </w:r>
      <w:r w:rsidRPr="00334322">
        <w:t xml:space="preserve">epartment of </w:t>
      </w:r>
      <w:r w:rsidR="001F7DCF">
        <w:t>E</w:t>
      </w:r>
      <w:r w:rsidRPr="00334322">
        <w:t xml:space="preserve">nvironmental </w:t>
      </w:r>
      <w:r w:rsidR="001F7DCF">
        <w:t>Q</w:t>
      </w:r>
      <w:r w:rsidRPr="00334322">
        <w:t xml:space="preserve">uality, </w:t>
      </w:r>
      <w:r>
        <w:t>a</w:t>
      </w:r>
      <w:r w:rsidRPr="00334322">
        <w:t xml:space="preserve">nd </w:t>
      </w:r>
      <w:r>
        <w:t>t</w:t>
      </w:r>
      <w:r w:rsidRPr="00334322">
        <w:t xml:space="preserve">he </w:t>
      </w:r>
      <w:r w:rsidR="001F7DCF">
        <w:t>U</w:t>
      </w:r>
      <w:r w:rsidRPr="00334322">
        <w:t xml:space="preserve">niversities are responsible </w:t>
      </w:r>
      <w:r>
        <w:t>f</w:t>
      </w:r>
      <w:r w:rsidRPr="00334322">
        <w:t xml:space="preserve">or most environmental engineering contracts. Please contact </w:t>
      </w:r>
      <w:r>
        <w:t>these agencies</w:t>
      </w:r>
      <w:r w:rsidRPr="00334322">
        <w:t xml:space="preserve"> </w:t>
      </w:r>
      <w:r>
        <w:t>w</w:t>
      </w:r>
      <w:r w:rsidRPr="00334322">
        <w:t>ith questions about these types of contracts.</w:t>
      </w:r>
    </w:p>
    <w:p w14:paraId="6F7F748C" w14:textId="5CA3A8AF" w:rsidR="008E6D8F" w:rsidRPr="00334322" w:rsidRDefault="008E6D8F" w:rsidP="005E3212">
      <w:pPr>
        <w:pStyle w:val="Normal-Green"/>
        <w:rPr>
          <w:sz w:val="18"/>
          <w:szCs w:val="18"/>
        </w:rPr>
      </w:pPr>
      <w:r w:rsidRPr="00334322">
        <w:t xml:space="preserve">Contact </w:t>
      </w:r>
      <w:r w:rsidR="00FA33D4">
        <w:t>State Risk</w:t>
      </w:r>
      <w:r w:rsidRPr="00334322">
        <w:t xml:space="preserve"> if you have questions about the various types of insurance coverages required for environmental services and consulting contracts.</w:t>
      </w:r>
    </w:p>
    <w:p w14:paraId="07A714A7" w14:textId="6282562A" w:rsidR="00D7018C" w:rsidRPr="003E13A5" w:rsidRDefault="008E6D8F" w:rsidP="00F64673">
      <w:pPr>
        <w:pStyle w:val="ListLevel1"/>
      </w:pPr>
      <w:r>
        <w:br w:type="page"/>
      </w:r>
      <w:bookmarkStart w:id="179" w:name="INS_D1_Env_Remediation_Abatment_w_Prof"/>
      <w:bookmarkStart w:id="180" w:name="_Toc412473705"/>
      <w:bookmarkStart w:id="181" w:name="_Toc412558295"/>
      <w:bookmarkStart w:id="182" w:name="_Toc412619136"/>
      <w:bookmarkStart w:id="183" w:name="_Toc433718523"/>
      <w:bookmarkEnd w:id="179"/>
      <w:r w:rsidR="001F7DCF" w:rsidRPr="003E13A5">
        <w:t xml:space="preserve">Remediation </w:t>
      </w:r>
      <w:r w:rsidR="00D57F19">
        <w:t>a</w:t>
      </w:r>
      <w:r w:rsidR="001F7DCF" w:rsidRPr="003E13A5">
        <w:t>nd Abatement Services</w:t>
      </w:r>
      <w:bookmarkEnd w:id="180"/>
      <w:bookmarkEnd w:id="181"/>
      <w:bookmarkEnd w:id="182"/>
      <w:bookmarkEnd w:id="183"/>
    </w:p>
    <w:p w14:paraId="7B93D424" w14:textId="7DC9A53B" w:rsidR="00E22F3C" w:rsidRPr="00D71EB8" w:rsidRDefault="00E22F3C" w:rsidP="00D71EB8">
      <w:pPr>
        <w:pStyle w:val="Normal-Green"/>
        <w:ind w:left="720"/>
      </w:pPr>
      <w:r w:rsidRPr="00D71EB8">
        <w:t>Contractor’s Pollution Liability can be considered “moving target” coverage that is not limited to work on specific premises. Contractors providing services are not limited to those that include remediation services or abatement of ma</w:t>
      </w:r>
      <w:r w:rsidR="00516040">
        <w:t>terial, hazardous or otherwise</w:t>
      </w:r>
      <w:r w:rsidRPr="00D71EB8">
        <w:t xml:space="preserve">. In fact, any contractor that performs work that has the potential to result in a pollution condition or event doing work for the State of Arizona should include Contractor Pollution Liability. </w:t>
      </w:r>
    </w:p>
    <w:p w14:paraId="713E5EA3" w14:textId="77777777" w:rsidR="00E22F3C" w:rsidRPr="00D71EB8" w:rsidRDefault="00E22F3C" w:rsidP="00D71EB8">
      <w:pPr>
        <w:pStyle w:val="Normal-Green"/>
        <w:ind w:left="720"/>
      </w:pPr>
      <w:r w:rsidRPr="00D71EB8">
        <w:t>This type of insurance provides coverage for bodily injury, property damage and cleanup arising from pollution conditions the Contractor creates or exacerbates a pollution condition during work at a job site.</w:t>
      </w:r>
    </w:p>
    <w:p w14:paraId="00C19345" w14:textId="77777777" w:rsidR="00E22F3C" w:rsidRPr="00D71EB8" w:rsidRDefault="00E22F3C" w:rsidP="00D71EB8">
      <w:pPr>
        <w:pStyle w:val="Normal-Green"/>
        <w:ind w:left="720"/>
      </w:pPr>
      <w:r w:rsidRPr="00D71EB8">
        <w:t>If the Scope of Services in this Contract requires the Contractor to accept, store or dispose of any hazardous materials, the Contractor or the sub-contracted disposal or storage facility shall provide this coverage.</w:t>
      </w:r>
    </w:p>
    <w:p w14:paraId="1D3B81E1" w14:textId="77777777" w:rsidR="00E22F3C" w:rsidRPr="00D71EB8" w:rsidRDefault="00E22F3C" w:rsidP="00D71EB8">
      <w:pPr>
        <w:pStyle w:val="Normal-Green"/>
        <w:ind w:left="720"/>
      </w:pPr>
      <w:r w:rsidRPr="00D71EB8">
        <w:t>Some examples of events and pollutants are:</w:t>
      </w:r>
    </w:p>
    <w:p w14:paraId="0EF256FB" w14:textId="77777777" w:rsidR="00E22F3C" w:rsidRPr="00D71EB8" w:rsidRDefault="00E22F3C" w:rsidP="000B1BA9">
      <w:pPr>
        <w:pStyle w:val="Normal-Green"/>
        <w:numPr>
          <w:ilvl w:val="0"/>
          <w:numId w:val="129"/>
        </w:numPr>
      </w:pPr>
      <w:r w:rsidRPr="00D71EB8">
        <w:t>During excavation, a contractor strikes an underground water pipe that escapes into a protected waterway</w:t>
      </w:r>
    </w:p>
    <w:p w14:paraId="01FF89AE" w14:textId="69CD15BB" w:rsidR="00E22F3C" w:rsidRPr="00D71EB8" w:rsidRDefault="00E22F3C" w:rsidP="000B1BA9">
      <w:pPr>
        <w:pStyle w:val="Normal-Green"/>
        <w:numPr>
          <w:ilvl w:val="0"/>
          <w:numId w:val="129"/>
        </w:numPr>
      </w:pPr>
      <w:r w:rsidRPr="00D71EB8">
        <w:t xml:space="preserve">Contractor demolishes a wall containing asbestos, the asbestos enters the HVAC system on </w:t>
      </w:r>
      <w:r w:rsidR="00D71EB8" w:rsidRPr="00D71EB8">
        <w:t>an</w:t>
      </w:r>
      <w:r w:rsidRPr="00D71EB8">
        <w:t xml:space="preserve"> </w:t>
      </w:r>
      <w:r w:rsidR="00D71EB8" w:rsidRPr="00D71EB8">
        <w:t>operational</w:t>
      </w:r>
      <w:r w:rsidRPr="00D71EB8">
        <w:t xml:space="preserve"> building</w:t>
      </w:r>
    </w:p>
    <w:p w14:paraId="435193AB" w14:textId="415D43DD" w:rsidR="00E22F3C" w:rsidRPr="00D71EB8" w:rsidRDefault="00E22F3C" w:rsidP="000B1BA9">
      <w:pPr>
        <w:pStyle w:val="Normal-Green"/>
        <w:numPr>
          <w:ilvl w:val="0"/>
          <w:numId w:val="129"/>
        </w:numPr>
      </w:pPr>
      <w:r w:rsidRPr="00D71EB8">
        <w:t>Contractors transporting or applying chemicals (pesticides/herbicides) to State Property</w:t>
      </w:r>
      <w:r w:rsidR="005E3212" w:rsidRPr="00D71EB8">
        <w:t>.</w:t>
      </w:r>
    </w:p>
    <w:p w14:paraId="416E591B" w14:textId="23B62E0D" w:rsidR="005E3212" w:rsidRPr="00E22F3C" w:rsidRDefault="005E3212" w:rsidP="00A026B4">
      <w:pPr>
        <w:pStyle w:val="Normal-Green"/>
        <w:ind w:left="720"/>
        <w:rPr>
          <w:color w:val="00B050"/>
        </w:rPr>
      </w:pPr>
      <w:r w:rsidRPr="0048647A">
        <w:t xml:space="preserve">If services also include testing or consulting services, please refer </w:t>
      </w:r>
      <w:r w:rsidRPr="00F872B8">
        <w:t xml:space="preserve">to </w:t>
      </w:r>
      <w:r w:rsidRPr="005E3212">
        <w:t>Environmental Consulting and Testing Services.</w:t>
      </w:r>
    </w:p>
    <w:p w14:paraId="4C491EA8" w14:textId="7EA920FB" w:rsidR="00E06C4B" w:rsidRPr="004177F7" w:rsidRDefault="00460239" w:rsidP="00B213A4">
      <w:pPr>
        <w:pStyle w:val="ListLevel2"/>
      </w:pPr>
      <w:r>
        <w:t>Indemnification Clause</w:t>
      </w:r>
      <w:r w:rsidR="00E06C4B" w:rsidRPr="004177F7">
        <w:t xml:space="preserve"> </w:t>
      </w:r>
    </w:p>
    <w:p w14:paraId="74CBD469" w14:textId="77777777" w:rsidR="00E06C4B" w:rsidRPr="00E06C4B" w:rsidRDefault="00E06C4B" w:rsidP="00E06C4B">
      <w:pPr>
        <w:ind w:left="1440"/>
      </w:pPr>
      <w:r w:rsidRPr="00E06C4B">
        <w:t>To the fullest extent permitted by law, Contractor shall defend, indemnify, and hold harmless the State of Arizona, and its departments, agencies, boards, commissions, universities, and any jurisdiction or agency issuing permits for any work included in the project, and their respective directors, officers, officials, agents and employees (hereinafter referred to as "Indemnitee") from and against any and all claims, actions, liabilities, costs, losses, or expenses, (including reasonable attorney's fees), (hereinafter collectively referred to as "Claims") arising out of actual or alleged bodily injury or personal injury of any person (including death) or loss or damage to tangible or intangible property caused, or alleged to be caused, in whole or in part, by the negligent or willful acts or omissions of Contractor or any of Contractor's directors, officers, agents, employees, volunteers or subcontractors.  This indemnity includes any claim or amount arising or recovered under the Workers' Compensation Law or arising out of the failure of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This indemnification will survive the termination of the above listed contract with the Contractor.</w:t>
      </w:r>
    </w:p>
    <w:p w14:paraId="2F4C4BA3" w14:textId="77777777" w:rsidR="00E06C4B" w:rsidRDefault="00E06C4B" w:rsidP="00E06C4B">
      <w:pPr>
        <w:ind w:left="1440"/>
      </w:pPr>
      <w:r w:rsidRPr="00E06C4B">
        <w:t>This indemnity shall not apply if the contractor or sub-contractor(s) is/are an agency, board, commission or university of the State of Arizona.</w:t>
      </w:r>
    </w:p>
    <w:p w14:paraId="0BC2F0C1" w14:textId="7786E6C9" w:rsidR="00E06C4B" w:rsidRPr="00677CF0" w:rsidRDefault="00460239" w:rsidP="00B213A4">
      <w:pPr>
        <w:pStyle w:val="ListLevel2"/>
      </w:pPr>
      <w:r>
        <w:t>Insurance Requirements</w:t>
      </w:r>
    </w:p>
    <w:p w14:paraId="509ACE51" w14:textId="77777777" w:rsidR="00E06C4B" w:rsidRPr="006A6DBA" w:rsidRDefault="00E06C4B" w:rsidP="005602E1">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5DE9C7B9" w14:textId="77777777" w:rsidR="00E06C4B" w:rsidRPr="00FC6A64" w:rsidRDefault="00E06C4B" w:rsidP="005602E1">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6C9FFD4A" w14:textId="2A19E630" w:rsidR="00E06C4B" w:rsidRDefault="003A04A8" w:rsidP="00B213A4">
      <w:pPr>
        <w:pStyle w:val="ListLevel2"/>
      </w:pPr>
      <w:r>
        <w:t>Minimum Scope and Limits of Insurance</w:t>
      </w:r>
      <w:r w:rsidR="00E06C4B">
        <w:t xml:space="preserve"> </w:t>
      </w:r>
    </w:p>
    <w:p w14:paraId="50C4EE1A" w14:textId="77777777" w:rsidR="00E06C4B" w:rsidRPr="000509C9" w:rsidRDefault="00E06C4B" w:rsidP="00E06C4B">
      <w:pPr>
        <w:ind w:left="1440"/>
      </w:pPr>
      <w:r w:rsidRPr="00203F0A">
        <w:t>Contractor shall provide coverage with limits of liability not less than those stated below.</w:t>
      </w:r>
    </w:p>
    <w:p w14:paraId="2DEF3CC7" w14:textId="77777777" w:rsidR="00E06C4B" w:rsidRPr="003567A8" w:rsidRDefault="00E06C4B" w:rsidP="005602E1">
      <w:pPr>
        <w:pStyle w:val="ListLevel3"/>
      </w:pPr>
      <w:r w:rsidRPr="003567A8">
        <w:t>Commercial General Liability (CGL) – Occurrence Form</w:t>
      </w:r>
    </w:p>
    <w:p w14:paraId="4DFB7642" w14:textId="77777777" w:rsidR="00E06C4B" w:rsidRPr="003567A8" w:rsidRDefault="00E06C4B" w:rsidP="004B3ABF">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42F4A542" w14:textId="77777777" w:rsidR="00E06C4B" w:rsidRPr="00D37B48" w:rsidRDefault="00E06C4B" w:rsidP="005D52CF">
      <w:pPr>
        <w:pStyle w:val="LimitsList"/>
      </w:pPr>
      <w:r w:rsidRPr="00D37B48">
        <w:t>General Aggregate</w:t>
      </w:r>
      <w:r w:rsidRPr="00D37B48">
        <w:tab/>
        <w:t>$2,000,000</w:t>
      </w:r>
    </w:p>
    <w:p w14:paraId="3E74A24E" w14:textId="77777777" w:rsidR="00E06C4B" w:rsidRPr="009425EE" w:rsidRDefault="00E06C4B" w:rsidP="005D52CF">
      <w:pPr>
        <w:pStyle w:val="LimitsList"/>
      </w:pPr>
      <w:r w:rsidRPr="009425EE">
        <w:t>Products – Completed Operations Aggregate</w:t>
      </w:r>
      <w:r w:rsidRPr="009425EE">
        <w:tab/>
        <w:t>$1,000,000</w:t>
      </w:r>
    </w:p>
    <w:p w14:paraId="1B834F33" w14:textId="77777777" w:rsidR="00E06C4B" w:rsidRPr="009425EE" w:rsidRDefault="00E06C4B" w:rsidP="005D52CF">
      <w:pPr>
        <w:pStyle w:val="LimitsList"/>
      </w:pPr>
      <w:r w:rsidRPr="009425EE">
        <w:t>Personal and Advertising Injury</w:t>
      </w:r>
      <w:r w:rsidRPr="009425EE">
        <w:tab/>
        <w:t>$1,000,000</w:t>
      </w:r>
    </w:p>
    <w:p w14:paraId="1782083C" w14:textId="77777777" w:rsidR="00E06C4B" w:rsidRPr="009425EE" w:rsidRDefault="00E06C4B" w:rsidP="005D52CF">
      <w:pPr>
        <w:pStyle w:val="LimitsList"/>
      </w:pPr>
      <w:r w:rsidRPr="009425EE">
        <w:t>Damage to Rented Premises</w:t>
      </w:r>
      <w:r w:rsidRPr="009425EE">
        <w:tab/>
        <w:t>$50,000</w:t>
      </w:r>
    </w:p>
    <w:p w14:paraId="72829BD1" w14:textId="77777777" w:rsidR="00E06C4B" w:rsidRPr="009425EE" w:rsidRDefault="00E06C4B" w:rsidP="005D52CF">
      <w:pPr>
        <w:pStyle w:val="LimitsList"/>
      </w:pPr>
      <w:r w:rsidRPr="009425EE">
        <w:t>Each Occurrence</w:t>
      </w:r>
      <w:r w:rsidRPr="009425EE">
        <w:tab/>
        <w:t>$1,000,000</w:t>
      </w:r>
    </w:p>
    <w:p w14:paraId="17A09FB5" w14:textId="77777777" w:rsidR="00E06C4B" w:rsidRPr="003567A8" w:rsidRDefault="00E06C4B" w:rsidP="005D52CF">
      <w:pPr>
        <w:pStyle w:val="LimitsList"/>
        <w:numPr>
          <w:ilvl w:val="0"/>
          <w:numId w:val="0"/>
        </w:numPr>
        <w:ind w:left="3600"/>
      </w:pPr>
    </w:p>
    <w:p w14:paraId="081BA31F" w14:textId="77777777" w:rsidR="00E06C4B" w:rsidRPr="00D0029D" w:rsidRDefault="00E06C4B" w:rsidP="000B1BA9">
      <w:pPr>
        <w:pStyle w:val="PolicyList"/>
        <w:numPr>
          <w:ilvl w:val="0"/>
          <w:numId w:val="117"/>
        </w:numPr>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274D90DD" w14:textId="77777777" w:rsidR="00E06C4B" w:rsidRPr="00FF72F3" w:rsidRDefault="00E06C4B" w:rsidP="00E06C4B">
      <w:pPr>
        <w:pStyle w:val="PolicyList"/>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65BB3564" w14:textId="77777777" w:rsidR="00E06C4B" w:rsidRPr="004F6F04" w:rsidRDefault="00E06C4B" w:rsidP="005602E1">
      <w:pPr>
        <w:pStyle w:val="ListLevel3"/>
      </w:pPr>
      <w:r w:rsidRPr="00E631BE">
        <w:t>Business Automobile Liability</w:t>
      </w:r>
    </w:p>
    <w:p w14:paraId="59FC25A1" w14:textId="77777777" w:rsidR="00E06C4B" w:rsidRDefault="00E06C4B" w:rsidP="004B3ABF">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393C6555" w14:textId="77777777" w:rsidR="00E06C4B" w:rsidRDefault="00E06C4B" w:rsidP="005D52CF">
      <w:pPr>
        <w:pStyle w:val="LimitsList"/>
      </w:pPr>
      <w:r w:rsidRPr="00A81D62">
        <w:t>Combined Single Limit (CSL)</w:t>
      </w:r>
      <w:r w:rsidRPr="00A81D62">
        <w:tab/>
        <w:t>$1,000,000</w:t>
      </w:r>
    </w:p>
    <w:p w14:paraId="5D085188" w14:textId="77777777" w:rsidR="00E06C4B" w:rsidRPr="00A81D62" w:rsidRDefault="00E06C4B" w:rsidP="005D52CF">
      <w:pPr>
        <w:pStyle w:val="LimitsList"/>
        <w:numPr>
          <w:ilvl w:val="0"/>
          <w:numId w:val="0"/>
        </w:numPr>
        <w:ind w:left="3600"/>
      </w:pPr>
    </w:p>
    <w:p w14:paraId="232CBE93" w14:textId="77777777" w:rsidR="00E06C4B" w:rsidRDefault="00E06C4B" w:rsidP="000B1BA9">
      <w:pPr>
        <w:pStyle w:val="PolicyList"/>
        <w:numPr>
          <w:ilvl w:val="0"/>
          <w:numId w:val="118"/>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3A1ACC">
        <w:rPr>
          <w:b/>
          <w:i/>
        </w:rPr>
        <w:t xml:space="preserve"> </w:t>
      </w:r>
      <w:r>
        <w:t>the Contractor.</w:t>
      </w:r>
    </w:p>
    <w:p w14:paraId="0697E406" w14:textId="77777777" w:rsidR="00E06C4B" w:rsidRDefault="00E06C4B" w:rsidP="000B1BA9">
      <w:pPr>
        <w:pStyle w:val="PolicyList"/>
        <w:numPr>
          <w:ilvl w:val="0"/>
          <w:numId w:val="118"/>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0C136CC3" w14:textId="77777777" w:rsidR="00E06C4B" w:rsidRPr="002C5066" w:rsidRDefault="00E06C4B" w:rsidP="005602E1">
      <w:pPr>
        <w:pStyle w:val="ListLevel3"/>
      </w:pPr>
      <w:r w:rsidRPr="002C5066">
        <w:t>Workers’ Compensation and Employers' Liability</w:t>
      </w:r>
    </w:p>
    <w:p w14:paraId="60401941" w14:textId="77777777" w:rsidR="00E06C4B" w:rsidRPr="002135EF" w:rsidRDefault="00E06C4B" w:rsidP="005D52CF">
      <w:pPr>
        <w:pStyle w:val="LimitsList"/>
      </w:pPr>
      <w:r>
        <w:t>Workers' Compensation</w:t>
      </w:r>
      <w:r>
        <w:tab/>
      </w:r>
      <w:r w:rsidRPr="002135EF">
        <w:t>Statutory</w:t>
      </w:r>
    </w:p>
    <w:p w14:paraId="1615B718" w14:textId="77777777" w:rsidR="00E06C4B" w:rsidRPr="002135EF" w:rsidRDefault="00E06C4B" w:rsidP="005D52CF">
      <w:pPr>
        <w:pStyle w:val="LimitsList"/>
      </w:pPr>
      <w:r>
        <w:t>Employers' Liability</w:t>
      </w:r>
    </w:p>
    <w:p w14:paraId="5A1DDD72" w14:textId="77777777" w:rsidR="00E06C4B" w:rsidRPr="00BF1F90" w:rsidRDefault="00E06C4B" w:rsidP="00410242">
      <w:pPr>
        <w:pStyle w:val="LimitsListB"/>
      </w:pPr>
      <w:r w:rsidRPr="00BF1F90">
        <w:t>Each Accident</w:t>
      </w:r>
      <w:r w:rsidRPr="00BF1F90">
        <w:tab/>
        <w:t>$1,000,000</w:t>
      </w:r>
    </w:p>
    <w:p w14:paraId="46C5546D" w14:textId="77777777" w:rsidR="00E06C4B" w:rsidRPr="00BF1F90" w:rsidRDefault="00E06C4B" w:rsidP="00410242">
      <w:pPr>
        <w:pStyle w:val="LimitsListB"/>
      </w:pPr>
      <w:r w:rsidRPr="00BF1F90">
        <w:t>Disease – Each Employee</w:t>
      </w:r>
      <w:r w:rsidRPr="00BF1F90">
        <w:tab/>
        <w:t>$1,000,000</w:t>
      </w:r>
    </w:p>
    <w:p w14:paraId="1B44B6A9" w14:textId="77777777" w:rsidR="00E06C4B" w:rsidRPr="00BF1F90" w:rsidRDefault="00E06C4B" w:rsidP="00410242">
      <w:pPr>
        <w:pStyle w:val="LimitsListB"/>
      </w:pPr>
      <w:r w:rsidRPr="00BF1F90">
        <w:t>Disease – Policy Limit</w:t>
      </w:r>
      <w:r w:rsidRPr="00BF1F90">
        <w:tab/>
        <w:t>$1,000,000</w:t>
      </w:r>
    </w:p>
    <w:p w14:paraId="36203BCD" w14:textId="77777777" w:rsidR="00E06C4B" w:rsidRDefault="00E06C4B" w:rsidP="00410242">
      <w:pPr>
        <w:pStyle w:val="LimitsListB"/>
        <w:numPr>
          <w:ilvl w:val="0"/>
          <w:numId w:val="0"/>
        </w:numPr>
        <w:ind w:left="3960"/>
      </w:pPr>
    </w:p>
    <w:p w14:paraId="0DA2E91D" w14:textId="77777777" w:rsidR="00E06C4B" w:rsidRDefault="00E06C4B" w:rsidP="000B1BA9">
      <w:pPr>
        <w:pStyle w:val="PolicyList"/>
        <w:numPr>
          <w:ilvl w:val="0"/>
          <w:numId w:val="119"/>
        </w:numPr>
      </w:pPr>
      <w:r w:rsidRPr="009C7520">
        <w:t>Policy shall contain a waiver of subrogation endorsement, as required by this written agreement, in favor of the</w:t>
      </w:r>
      <w:r w:rsidRPr="003A1ACC">
        <w:rPr>
          <w:i/>
        </w:rPr>
        <w:t xml:space="preserve"> </w:t>
      </w:r>
      <w:r w:rsidRPr="009C7520">
        <w:t>State of Arizona, and its departments, agencies, boards, commissions, universities, officers, officials, agents, and employees for losses arising from work performed by or on behalf of the Contractor.</w:t>
      </w:r>
    </w:p>
    <w:p w14:paraId="3DD5B582" w14:textId="77777777" w:rsidR="00E06C4B" w:rsidRPr="009C7520" w:rsidRDefault="00E06C4B" w:rsidP="000B1BA9">
      <w:pPr>
        <w:pStyle w:val="PolicyList"/>
        <w:numPr>
          <w:ilvl w:val="0"/>
          <w:numId w:val="119"/>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34DE3D61" w14:textId="77777777" w:rsidR="00D10758" w:rsidRPr="00D10758" w:rsidRDefault="00D10758" w:rsidP="005602E1">
      <w:pPr>
        <w:pStyle w:val="ListLevel3"/>
      </w:pPr>
      <w:r w:rsidRPr="00D10758">
        <w:t xml:space="preserve">Professional Environmental Liability </w:t>
      </w:r>
    </w:p>
    <w:p w14:paraId="4CE58DF3" w14:textId="3AA8CC4F" w:rsidR="00D10758" w:rsidRPr="00D10758" w:rsidRDefault="000D271E" w:rsidP="000D271E">
      <w:pPr>
        <w:pStyle w:val="LimitsList"/>
      </w:pPr>
      <w:r>
        <w:t>Each Claim</w:t>
      </w:r>
      <w:r>
        <w:tab/>
      </w:r>
      <w:r w:rsidR="00D10758" w:rsidRPr="00D10758">
        <w:t>$2,000,000</w:t>
      </w:r>
    </w:p>
    <w:p w14:paraId="1D8389B5" w14:textId="77777777" w:rsidR="00D10758" w:rsidRDefault="00D10758" w:rsidP="000D271E">
      <w:pPr>
        <w:pStyle w:val="LimitsList"/>
      </w:pPr>
      <w:r w:rsidRPr="00D10758">
        <w:t>Annual Aggregate</w:t>
      </w:r>
      <w:r w:rsidRPr="00D10758">
        <w:tab/>
        <w:t>$2,000,000</w:t>
      </w:r>
    </w:p>
    <w:p w14:paraId="06027836" w14:textId="77777777" w:rsidR="000D271E" w:rsidRPr="00D10758" w:rsidRDefault="000D271E" w:rsidP="000D271E">
      <w:pPr>
        <w:pStyle w:val="LimitsList"/>
        <w:numPr>
          <w:ilvl w:val="0"/>
          <w:numId w:val="0"/>
        </w:numPr>
        <w:ind w:left="2520"/>
      </w:pPr>
    </w:p>
    <w:p w14:paraId="5A46A3D8" w14:textId="77777777" w:rsidR="00D10758" w:rsidRPr="00D10758" w:rsidRDefault="00D10758" w:rsidP="000B1BA9">
      <w:pPr>
        <w:pStyle w:val="PolicyList"/>
        <w:numPr>
          <w:ilvl w:val="0"/>
          <w:numId w:val="120"/>
        </w:numPr>
      </w:pPr>
      <w:r w:rsidRPr="00D10758">
        <w:t>In the event that the Professional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63086D0F" w14:textId="77777777" w:rsidR="00D10758" w:rsidRPr="00D10758" w:rsidRDefault="00D10758" w:rsidP="00D10758">
      <w:pPr>
        <w:pStyle w:val="PolicyList"/>
      </w:pPr>
      <w:r w:rsidRPr="00D10758">
        <w:t>The Professional Liability insurance must include coverage for claims of bodily injury or property damage arising out of pollution for environmental work, asbestos, laboratory analysis and/or the operations of a treatment plant, if required by the Scope of Services.</w:t>
      </w:r>
    </w:p>
    <w:p w14:paraId="554CBF40" w14:textId="77777777" w:rsidR="00D10758" w:rsidRDefault="00D10758" w:rsidP="00D10758">
      <w:pPr>
        <w:pStyle w:val="PolicyList"/>
      </w:pPr>
      <w:r w:rsidRPr="00D10758">
        <w:t>The policy shall cover professional misconduct or negligent acts for those positions defined in the Scope of Work of this contract.</w:t>
      </w:r>
    </w:p>
    <w:p w14:paraId="0D9808BC" w14:textId="77777777" w:rsidR="00D10758" w:rsidRPr="00B622D9" w:rsidRDefault="00D10758" w:rsidP="005602E1">
      <w:pPr>
        <w:pStyle w:val="ListLevel3"/>
      </w:pPr>
      <w:r w:rsidRPr="00B622D9">
        <w:t xml:space="preserve">Contractors Pollution Liability </w:t>
      </w:r>
    </w:p>
    <w:p w14:paraId="1C93DEB4" w14:textId="77777777" w:rsidR="00D10758" w:rsidRPr="00B622D9" w:rsidRDefault="00D10758" w:rsidP="00F07CA7">
      <w:pPr>
        <w:ind w:left="2160"/>
      </w:pPr>
      <w:r w:rsidRPr="00B622D9">
        <w:t>For losses caused by pollution conditions that arise from the operations of the Contractor as described in the Scope of Services section of this Contract.</w:t>
      </w:r>
    </w:p>
    <w:p w14:paraId="6FD36106" w14:textId="77777777" w:rsidR="00D10758" w:rsidRPr="00B622D9" w:rsidRDefault="00D10758" w:rsidP="00F07CA7">
      <w:pPr>
        <w:pStyle w:val="LimitsList"/>
      </w:pPr>
      <w:r w:rsidRPr="00B622D9">
        <w:t>Per Occurrence</w:t>
      </w:r>
      <w:r w:rsidRPr="00B622D9">
        <w:tab/>
        <w:t>$1,000,000</w:t>
      </w:r>
    </w:p>
    <w:p w14:paraId="1B3E27E1" w14:textId="77777777" w:rsidR="00D10758" w:rsidRDefault="00D10758" w:rsidP="00F07CA7">
      <w:pPr>
        <w:pStyle w:val="LimitsList"/>
      </w:pPr>
      <w:r w:rsidRPr="00B622D9">
        <w:t>General Aggregate</w:t>
      </w:r>
      <w:r w:rsidRPr="00B622D9">
        <w:tab/>
        <w:t>$2,000,000</w:t>
      </w:r>
    </w:p>
    <w:p w14:paraId="795CD992" w14:textId="77777777" w:rsidR="00F07CA7" w:rsidRPr="00B622D9" w:rsidRDefault="00F07CA7" w:rsidP="00F07CA7">
      <w:pPr>
        <w:pStyle w:val="LimitsList"/>
        <w:numPr>
          <w:ilvl w:val="0"/>
          <w:numId w:val="0"/>
        </w:numPr>
        <w:ind w:left="2520"/>
      </w:pPr>
    </w:p>
    <w:p w14:paraId="3A8CB097" w14:textId="77777777" w:rsidR="00D10758" w:rsidRPr="005604DD" w:rsidRDefault="00D10758" w:rsidP="000B1BA9">
      <w:pPr>
        <w:pStyle w:val="PolicyList"/>
        <w:numPr>
          <w:ilvl w:val="0"/>
          <w:numId w:val="121"/>
        </w:numPr>
      </w:pPr>
      <w:r w:rsidRPr="005604DD">
        <w:t xml:space="preserve">Coverage must be </w:t>
      </w:r>
      <w:r w:rsidRPr="00F07CA7">
        <w:rPr>
          <w:b/>
        </w:rPr>
        <w:t>identified specific to the operations</w:t>
      </w:r>
      <w:r w:rsidRPr="005604DD">
        <w:t xml:space="preserve"> as described in the Scope of Services in this Contract.</w:t>
      </w:r>
    </w:p>
    <w:p w14:paraId="425F6021" w14:textId="77777777" w:rsidR="00D10758" w:rsidRDefault="00D10758" w:rsidP="00D10758">
      <w:pPr>
        <w:pStyle w:val="PolicyList"/>
      </w:pPr>
      <w:r w:rsidRPr="005604DD">
        <w:t>Must include coverage for pollution losses arising out of completed operations.</w:t>
      </w:r>
    </w:p>
    <w:p w14:paraId="0F93C0DC" w14:textId="3B49DAC4" w:rsidR="008A572D" w:rsidRPr="008A572D" w:rsidRDefault="008A572D" w:rsidP="000B1BA9">
      <w:pPr>
        <w:pStyle w:val="PolicyList"/>
        <w:rPr>
          <w:rFonts w:eastAsiaTheme="majorEastAsia"/>
        </w:rPr>
      </w:pPr>
      <w:r w:rsidRPr="00186A59">
        <w:rPr>
          <w:rFonts w:eastAsiaTheme="majorEastAsia"/>
        </w:rPr>
        <w:t>Pollution coverage must apply to all locations utilized for the acceptance, storage, or disposal of any hazardous materials.</w:t>
      </w:r>
    </w:p>
    <w:p w14:paraId="5FF7B292" w14:textId="77777777" w:rsidR="00D10758" w:rsidRPr="005604DD" w:rsidRDefault="00D10758" w:rsidP="00D10758">
      <w:pPr>
        <w:pStyle w:val="PolicyList"/>
      </w:pPr>
      <w:r w:rsidRPr="005604DD">
        <w:t xml:space="preserve">The policy </w:t>
      </w:r>
      <w:r>
        <w:t>is to</w:t>
      </w:r>
      <w:r w:rsidRPr="005604DD">
        <w:t xml:space="preserve"> be written on an “occurrence” basis with no sunset clause</w:t>
      </w:r>
      <w:r>
        <w:t xml:space="preserve">. </w:t>
      </w:r>
      <w:r w:rsidRPr="00CA28B4">
        <w:t>In the event that the P</w:t>
      </w:r>
      <w:r>
        <w:t xml:space="preserve">ollution </w:t>
      </w:r>
      <w:r w:rsidRPr="00CA28B4">
        <w:t xml:space="preserve">Liability insurance required by this </w:t>
      </w:r>
      <w:r>
        <w:t>Contract</w:t>
      </w:r>
      <w:r w:rsidRPr="00CA28B4">
        <w:t xml:space="preserve"> is written on a claims-made basis, Contractor warrants that any retroactive date under the policy shall precede the effective date of this </w:t>
      </w:r>
      <w:r>
        <w:t>Contract. That</w:t>
      </w:r>
      <w:r w:rsidRPr="00CA28B4">
        <w:t xml:space="preserve"> either continuous coverage will be maintained, or an extended discovery period will be exercised, for a period of </w:t>
      </w:r>
      <w:r>
        <w:t>ten</w:t>
      </w:r>
      <w:r w:rsidRPr="00CA28B4">
        <w:t xml:space="preserve"> (</w:t>
      </w:r>
      <w:r>
        <w:t>10</w:t>
      </w:r>
      <w:r w:rsidRPr="00CA28B4">
        <w:t xml:space="preserve">) years beginning at the time this </w:t>
      </w:r>
      <w:r>
        <w:t>Contract</w:t>
      </w:r>
      <w:r w:rsidRPr="00CA28B4">
        <w:t xml:space="preserve"> is </w:t>
      </w:r>
      <w:r>
        <w:t>terminated.</w:t>
      </w:r>
    </w:p>
    <w:p w14:paraId="3C8A6A0C" w14:textId="77777777" w:rsidR="00D10758" w:rsidRPr="005604DD" w:rsidRDefault="00D10758" w:rsidP="00D10758">
      <w:pPr>
        <w:pStyle w:val="PolicyList"/>
      </w:pPr>
      <w:r w:rsidRPr="005604DD">
        <w:t>Pollution coverage must apply to all phases of the work described in the Scope of Services in this Contract.</w:t>
      </w:r>
    </w:p>
    <w:p w14:paraId="2513347D" w14:textId="77777777" w:rsidR="00D10758" w:rsidRPr="005604DD" w:rsidRDefault="00D10758" w:rsidP="00D10758">
      <w:pPr>
        <w:pStyle w:val="PolicyList"/>
      </w:pPr>
      <w:r w:rsidRPr="006B3FF8">
        <w:t>The policy shall include coverage for bodily injury, sickness, disease, mental anguish</w:t>
      </w:r>
      <w:r>
        <w:t>,</w:t>
      </w:r>
      <w:r w:rsidRPr="006B3FF8">
        <w:t xml:space="preserve"> or shock sustained by any person, including death and medical monitoring costs.</w:t>
      </w:r>
    </w:p>
    <w:p w14:paraId="6CD168FD" w14:textId="77777777" w:rsidR="00D10758" w:rsidRPr="005604DD" w:rsidRDefault="00D10758" w:rsidP="00D10758">
      <w:pPr>
        <w:pStyle w:val="PolicyList"/>
      </w:pPr>
      <w:r w:rsidRPr="006B3FF8">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3DFE9F50" w14:textId="77777777" w:rsidR="00BE2126" w:rsidRPr="00BE2126" w:rsidRDefault="00BE2126" w:rsidP="00BE2126">
      <w:pPr>
        <w:pStyle w:val="PolicyList"/>
      </w:pPr>
      <w:r w:rsidRPr="00BE2126">
        <w:t>For losses that arise from the facility, coverage shall apply to sudden and non-sudden pollution conditions including the discharge, 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p w14:paraId="7783A9E2" w14:textId="77777777" w:rsidR="00BE2126" w:rsidRDefault="00BE2126" w:rsidP="004C5DDD">
      <w:pPr>
        <w:pStyle w:val="PolicyList"/>
        <w:numPr>
          <w:ilvl w:val="0"/>
          <w:numId w:val="0"/>
        </w:numPr>
        <w:ind w:left="2520"/>
      </w:pPr>
    </w:p>
    <w:p w14:paraId="38B599FD" w14:textId="77777777" w:rsidR="00D10758" w:rsidRPr="005604DD" w:rsidRDefault="00D10758" w:rsidP="00D10758">
      <w:pPr>
        <w:pStyle w:val="PolicyList"/>
      </w:pPr>
      <w:r w:rsidRPr="006B3FF8">
        <w:t>The policy shall include coverage for environmental damage including physical damage to soil, surface water, ground water, plant</w:t>
      </w:r>
      <w:r>
        <w:t>,</w:t>
      </w:r>
      <w:r w:rsidRPr="006B3FF8">
        <w:t xml:space="preserve"> or animal life, caused by pollution conditions and giving rise to cleanup costs.</w:t>
      </w:r>
    </w:p>
    <w:p w14:paraId="29E13DED" w14:textId="77777777" w:rsidR="00D10758" w:rsidRPr="005604DD" w:rsidRDefault="00D10758" w:rsidP="00D10758">
      <w:pPr>
        <w:pStyle w:val="PolicyList"/>
      </w:pPr>
      <w:r w:rsidRPr="006B3FF8">
        <w:t>The policy shall include defense including costs, charges and expenses incurred in the investigation, adjustment or defense of claims for such compensatory damages.</w:t>
      </w:r>
    </w:p>
    <w:p w14:paraId="41117DB9" w14:textId="1D568C4F" w:rsidR="00D10758" w:rsidRPr="005604DD" w:rsidRDefault="00D10758" w:rsidP="00D10758">
      <w:pPr>
        <w:pStyle w:val="PolicyList"/>
      </w:pPr>
      <w:r w:rsidRPr="007E5D2F">
        <w:t xml:space="preserve">The policy shall include coverage for asbestos and lead, mold, </w:t>
      </w:r>
      <w:r>
        <w:t>with</w:t>
      </w:r>
      <w:r w:rsidRPr="007E5D2F">
        <w:t xml:space="preserve"> no exclusions</w:t>
      </w:r>
      <w:r w:rsidR="00A80BB3">
        <w:t>.</w:t>
      </w:r>
    </w:p>
    <w:p w14:paraId="5710E6C4" w14:textId="77777777" w:rsidR="00D10758" w:rsidRPr="005604DD" w:rsidRDefault="00D10758" w:rsidP="00D10758">
      <w:pPr>
        <w:pStyle w:val="PolicyList"/>
      </w:pPr>
      <w:r w:rsidRPr="006B26CF">
        <w:t>The policy shall include Non-Owned Disposal Site coverag</w:t>
      </w:r>
      <w:r w:rsidRPr="007E5D2F">
        <w:t>e.</w:t>
      </w:r>
    </w:p>
    <w:p w14:paraId="3E71CEC3" w14:textId="77777777" w:rsidR="00D10758" w:rsidRPr="005604DD" w:rsidRDefault="00D10758" w:rsidP="00D10758">
      <w:pPr>
        <w:pStyle w:val="PolicyList"/>
        <w:rPr>
          <w:b/>
        </w:rPr>
      </w:pPr>
      <w:r w:rsidRPr="007E5D2F">
        <w:t>The policy shall be endorsed</w:t>
      </w:r>
      <w:r>
        <w:t>,</w:t>
      </w:r>
      <w:r w:rsidRPr="007E5D2F">
        <w:t xml:space="preserve"> as required by this written agreement</w:t>
      </w:r>
      <w:r>
        <w:t>,</w:t>
      </w:r>
      <w:r w:rsidRPr="007E5D2F">
        <w:t xml:space="preserve"> to include </w:t>
      </w:r>
      <w:r>
        <w:t>t</w:t>
      </w:r>
      <w:r w:rsidRPr="007E5D2F">
        <w:t>he State of Arizona, and its departments, agencies, boards, commissions, universities, officers, officials, agents, and employees as additional insureds with respect to liability arising out of the activities performed by or on behalf of the Contractor.</w:t>
      </w:r>
    </w:p>
    <w:p w14:paraId="2F15D559" w14:textId="77777777" w:rsidR="00D10758" w:rsidRPr="00F07CA7" w:rsidRDefault="00D10758" w:rsidP="00D10758">
      <w:pPr>
        <w:pStyle w:val="PolicyList"/>
      </w:pPr>
      <w:r w:rsidRPr="006B26CF">
        <w:t>The policy shall contain a waiver of subrogation endorsement</w:t>
      </w:r>
      <w:r>
        <w:t>,</w:t>
      </w:r>
      <w:r w:rsidRPr="006B26CF">
        <w:t xml:space="preserve"> as required by this written agreement</w:t>
      </w:r>
      <w:r>
        <w:t>,</w:t>
      </w:r>
      <w:r w:rsidRPr="006B26CF">
        <w:t xml:space="preserve"> in favor of the State of Arizona, and its departments, agencies, boards, commissions, universities, officers, officials, agents, and employees for losses arising from work performed by the Contractor.</w:t>
      </w:r>
    </w:p>
    <w:p w14:paraId="3B9A7B2E" w14:textId="6A2F1F98" w:rsidR="00E06C4B" w:rsidRDefault="00E06C4B" w:rsidP="00553530">
      <w:pPr>
        <w:pStyle w:val="ListLevel2"/>
      </w:pPr>
      <w:r w:rsidRPr="002135EF">
        <w:t xml:space="preserve">Additional </w:t>
      </w:r>
      <w:r w:rsidR="00460239">
        <w:t>Insurance Requirements</w:t>
      </w:r>
    </w:p>
    <w:p w14:paraId="307477BE" w14:textId="77777777" w:rsidR="00E06C4B" w:rsidRPr="002135EF" w:rsidRDefault="00E06C4B" w:rsidP="00553530">
      <w:pPr>
        <w:ind w:left="1440"/>
      </w:pPr>
      <w:r w:rsidRPr="002135EF">
        <w:t>The policies shall include, or be endorsed to include, as required by this written agreement, the following provisions:</w:t>
      </w:r>
    </w:p>
    <w:p w14:paraId="7F227A4D" w14:textId="6C4CADA5" w:rsidR="00E06C4B" w:rsidRPr="009A3D42" w:rsidRDefault="00E06C4B" w:rsidP="005602E1">
      <w:pPr>
        <w:pStyle w:val="ListLevel3"/>
        <w:rPr>
          <w:b/>
        </w:rPr>
      </w:pPr>
      <w:r w:rsidRPr="009E6613">
        <w:t>T</w:t>
      </w:r>
      <w:r w:rsidRPr="00617945">
        <w:t>he Contractor's policies</w:t>
      </w:r>
      <w:r w:rsidR="008D04EC">
        <w:t>, as applicable,</w:t>
      </w:r>
      <w:r w:rsidR="008D04EC"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68BAEAB5" w14:textId="77777777" w:rsidR="00E06C4B" w:rsidRPr="009A3D42" w:rsidRDefault="00E06C4B" w:rsidP="005602E1">
      <w:pPr>
        <w:pStyle w:val="ListLevel3"/>
        <w:rPr>
          <w:b/>
        </w:rPr>
      </w:pPr>
      <w:r w:rsidRPr="00617945">
        <w:t>Insurance provided by the Contractor shall not limit the Contractor’s liability assumed under the indemnification provisions of this Contract.</w:t>
      </w:r>
    </w:p>
    <w:p w14:paraId="65CB2301" w14:textId="23F90A70" w:rsidR="00E06C4B" w:rsidRDefault="003A04A8" w:rsidP="00B213A4">
      <w:pPr>
        <w:pStyle w:val="ListLevel2"/>
      </w:pPr>
      <w:r>
        <w:t>Notice of Cancellation</w:t>
      </w:r>
    </w:p>
    <w:p w14:paraId="3D0AC3DE" w14:textId="70F9CA3E" w:rsidR="00E06C4B" w:rsidRPr="00617945" w:rsidRDefault="00F97E5E" w:rsidP="00E06C4B">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6108E1B4" w14:textId="1333423E" w:rsidR="00E06C4B" w:rsidRPr="00D37B48" w:rsidRDefault="003A04A8" w:rsidP="00B213A4">
      <w:pPr>
        <w:pStyle w:val="ListLevel2"/>
        <w:rPr>
          <w:bCs/>
        </w:rPr>
      </w:pPr>
      <w:r>
        <w:t>Acceptability of Insurers</w:t>
      </w:r>
    </w:p>
    <w:p w14:paraId="2CC7B03A" w14:textId="77777777" w:rsidR="00E06C4B" w:rsidRPr="00617945" w:rsidRDefault="00E06C4B" w:rsidP="00E06C4B">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84433FC" w14:textId="77777777" w:rsidR="00F927AD" w:rsidRDefault="00F927AD" w:rsidP="00F927AD">
      <w:pPr>
        <w:pStyle w:val="ListLevel2"/>
      </w:pPr>
      <w:r>
        <w:t>Verification of Coverage</w:t>
      </w:r>
    </w:p>
    <w:p w14:paraId="5B8B18B2"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3D236463"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51E5AEA9"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25B368AE" w14:textId="546DB1F6" w:rsidR="00E06C4B"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6EC38FF5" w14:textId="4046FB99" w:rsidR="00E06C4B" w:rsidRDefault="003A04A8" w:rsidP="00B213A4">
      <w:pPr>
        <w:pStyle w:val="ListLevel2"/>
      </w:pPr>
      <w:r>
        <w:t>Subcontractors</w:t>
      </w:r>
    </w:p>
    <w:p w14:paraId="5F76A569" w14:textId="77777777" w:rsidR="00E06C4B" w:rsidRPr="00617945" w:rsidRDefault="00E06C4B" w:rsidP="00E06C4B">
      <w:pPr>
        <w:ind w:left="1440"/>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14:paraId="65B48D47" w14:textId="21A3AC16" w:rsidR="00E06C4B" w:rsidRPr="00D37B48" w:rsidRDefault="003A04A8" w:rsidP="00B213A4">
      <w:pPr>
        <w:pStyle w:val="ListLevel2"/>
        <w:rPr>
          <w:bCs/>
        </w:rPr>
      </w:pPr>
      <w:r>
        <w:t>Approval and Modifications</w:t>
      </w:r>
    </w:p>
    <w:p w14:paraId="5A9CB85B" w14:textId="77777777" w:rsidR="00E06C4B" w:rsidRPr="00617945" w:rsidRDefault="00E06C4B" w:rsidP="00E06C4B">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4959538C" w14:textId="3C08D61E" w:rsidR="00E06C4B" w:rsidRDefault="003A04A8" w:rsidP="00B213A4">
      <w:pPr>
        <w:pStyle w:val="ListLevel2"/>
      </w:pPr>
      <w:r>
        <w:t>Exceptions</w:t>
      </w:r>
    </w:p>
    <w:p w14:paraId="02E70F8F" w14:textId="77777777" w:rsidR="00E06C4B" w:rsidRPr="00AA1BAC" w:rsidRDefault="00E06C4B" w:rsidP="00E06C4B">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3EEF76AF" w14:textId="0E55006B" w:rsidR="00596913" w:rsidRDefault="00596913" w:rsidP="003C1FC6">
      <w:pPr>
        <w:pStyle w:val="Normal-Green"/>
        <w:rPr>
          <w:b/>
        </w:rPr>
      </w:pPr>
      <w:r w:rsidRPr="003C1FC6">
        <w:rPr>
          <w:b/>
        </w:rPr>
        <w:t xml:space="preserve">For losses caused by pollution conditions that arise from the operations of the Contractor as described in the Scope of </w:t>
      </w:r>
      <w:r w:rsidR="00FE34A7" w:rsidRPr="003C1FC6">
        <w:rPr>
          <w:b/>
        </w:rPr>
        <w:t>Services</w:t>
      </w:r>
      <w:r w:rsidRPr="003C1FC6">
        <w:rPr>
          <w:b/>
        </w:rPr>
        <w:t xml:space="preserve"> section of this Contract.</w:t>
      </w:r>
    </w:p>
    <w:p w14:paraId="77B5926F" w14:textId="0BBF948E" w:rsidR="00E33C72" w:rsidRPr="003C1FC6" w:rsidRDefault="00E33C72" w:rsidP="001A7444">
      <w:pPr>
        <w:pStyle w:val="ListLevel2"/>
      </w:pPr>
      <w:r>
        <w:t>Pollution Legal Liability</w:t>
      </w:r>
    </w:p>
    <w:p w14:paraId="03A8E594" w14:textId="77777777" w:rsidR="00596913" w:rsidRPr="00B622D9" w:rsidRDefault="00596913" w:rsidP="003A468C">
      <w:pPr>
        <w:pStyle w:val="LimitsList"/>
      </w:pPr>
      <w:r w:rsidRPr="00B622D9">
        <w:t>Per Occurrence</w:t>
      </w:r>
      <w:r w:rsidRPr="00B622D9">
        <w:tab/>
        <w:t>$1,000,000</w:t>
      </w:r>
    </w:p>
    <w:p w14:paraId="017C159E" w14:textId="77777777" w:rsidR="00596913" w:rsidRDefault="00596913" w:rsidP="003A468C">
      <w:pPr>
        <w:pStyle w:val="LimitsList"/>
      </w:pPr>
      <w:r w:rsidRPr="00B622D9">
        <w:t>General Aggregate</w:t>
      </w:r>
      <w:r w:rsidRPr="00B622D9">
        <w:tab/>
        <w:t>$2,000,000</w:t>
      </w:r>
    </w:p>
    <w:p w14:paraId="7012CB31" w14:textId="77777777" w:rsidR="006F5578" w:rsidRPr="00B622D9" w:rsidRDefault="006F5578" w:rsidP="006F5578">
      <w:pPr>
        <w:pStyle w:val="LimitsList"/>
        <w:numPr>
          <w:ilvl w:val="0"/>
          <w:numId w:val="0"/>
        </w:numPr>
        <w:ind w:left="2520"/>
      </w:pPr>
    </w:p>
    <w:p w14:paraId="10560061" w14:textId="0A7EBABF" w:rsidR="00596913" w:rsidRPr="006F5578" w:rsidRDefault="00596913" w:rsidP="000B1BA9">
      <w:pPr>
        <w:pStyle w:val="PolicyList"/>
        <w:numPr>
          <w:ilvl w:val="0"/>
          <w:numId w:val="123"/>
        </w:numPr>
      </w:pPr>
      <w:r w:rsidRPr="006F5578">
        <w:t>Coverage must be specific to the operations as described in the Scope of Services in this Contract.</w:t>
      </w:r>
    </w:p>
    <w:p w14:paraId="4E5942A2" w14:textId="77777777" w:rsidR="00596913" w:rsidRDefault="00596913" w:rsidP="006F5578">
      <w:pPr>
        <w:pStyle w:val="PolicyList"/>
      </w:pPr>
      <w:r w:rsidRPr="006F5578">
        <w:t>Must include coverage for pollution losses arising out of completed operations.</w:t>
      </w:r>
    </w:p>
    <w:p w14:paraId="7D4100B8" w14:textId="6F238A09" w:rsidR="005D0BAC" w:rsidRPr="005D0BAC" w:rsidRDefault="005D0BAC" w:rsidP="000B1BA9">
      <w:pPr>
        <w:pStyle w:val="PolicyList"/>
        <w:rPr>
          <w:rFonts w:eastAsiaTheme="majorEastAsia"/>
        </w:rPr>
      </w:pPr>
      <w:r w:rsidRPr="00186A59">
        <w:rPr>
          <w:rFonts w:eastAsiaTheme="majorEastAsia"/>
        </w:rPr>
        <w:t>Pollution coverage must apply to all locations utilized for the acceptance, storage, or disposal of any hazardous materials.</w:t>
      </w:r>
    </w:p>
    <w:p w14:paraId="515E2B70" w14:textId="77777777" w:rsidR="00596913" w:rsidRPr="006F5578" w:rsidRDefault="00596913" w:rsidP="006F5578">
      <w:pPr>
        <w:pStyle w:val="PolicyList"/>
      </w:pPr>
      <w:r w:rsidRPr="006F5578">
        <w:t>The policy is to be written on an “occurrence” basis with no sunset clause. In the event that the Pollution Liability insurance required by this Contract is written on a claims-made basis, Contractor warrants that any retroactive date under the policy shall precede the effective date of this Contract. That either continuous coverage will be maintained, or an extended discovery period will be exercised, for a period of ten (10) years beginning at the time this Contract is terminated.</w:t>
      </w:r>
    </w:p>
    <w:p w14:paraId="24B53D1C" w14:textId="77777777" w:rsidR="00596913" w:rsidRPr="006F5578" w:rsidRDefault="00596913" w:rsidP="006F5578">
      <w:pPr>
        <w:pStyle w:val="PolicyList"/>
      </w:pPr>
      <w:r w:rsidRPr="006F5578">
        <w:t>Pollution coverage must apply to all phases of the work described in the Scope of Services in this Contract.</w:t>
      </w:r>
    </w:p>
    <w:p w14:paraId="57F61158" w14:textId="77777777" w:rsidR="00596913" w:rsidRPr="006F5578" w:rsidRDefault="00596913" w:rsidP="006F5578">
      <w:pPr>
        <w:pStyle w:val="PolicyList"/>
      </w:pPr>
      <w:r w:rsidRPr="006F5578">
        <w:t>The policy shall include coverage for bodily injury, sickness, disease, mental anguish, or shock sustained by any person, including death and medical monitoring costs.</w:t>
      </w:r>
    </w:p>
    <w:p w14:paraId="16044353" w14:textId="77777777" w:rsidR="00596913" w:rsidRDefault="00596913" w:rsidP="006F5578">
      <w:pPr>
        <w:pStyle w:val="PolicyList"/>
      </w:pPr>
      <w:r w:rsidRPr="006F5578">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1C78BAC3" w14:textId="53A19A27" w:rsidR="00830FCB" w:rsidRPr="006F5578" w:rsidRDefault="00830FCB" w:rsidP="004C5DDD">
      <w:pPr>
        <w:pStyle w:val="PolicyList"/>
      </w:pPr>
      <w:r w:rsidRPr="00830FCB">
        <w:t>For losses that arise from the facility, coverage shall apply to sudden and non-sudden pollution conditions including the discharge, 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p w14:paraId="3C977F46" w14:textId="77777777" w:rsidR="00596913" w:rsidRPr="006F5578" w:rsidRDefault="00596913" w:rsidP="006F5578">
      <w:pPr>
        <w:pStyle w:val="PolicyList"/>
      </w:pPr>
      <w:r w:rsidRPr="006F5578">
        <w:t>The policy shall include coverage for environmental damage including physical damage to soil, surface water, ground water, plant, or animal life, caused by pollution conditions and giving rise to cleanup costs.</w:t>
      </w:r>
    </w:p>
    <w:p w14:paraId="1AFA7C25" w14:textId="77777777" w:rsidR="00596913" w:rsidRPr="006F5578" w:rsidRDefault="00596913" w:rsidP="006F5578">
      <w:pPr>
        <w:pStyle w:val="PolicyList"/>
      </w:pPr>
      <w:r w:rsidRPr="006F5578">
        <w:t>The policy shall include defense including costs, charges and expenses incurred in the investigation, adjustment or defense of claims for such compensatory damages.</w:t>
      </w:r>
    </w:p>
    <w:p w14:paraId="16795782" w14:textId="1C5185F2" w:rsidR="00596913" w:rsidRPr="006F5578" w:rsidRDefault="00596913" w:rsidP="006F5578">
      <w:pPr>
        <w:pStyle w:val="PolicyList"/>
      </w:pPr>
      <w:r w:rsidRPr="006F5578">
        <w:t>The policy shall include coverage for asbestos and lead, mold, with no exclusions</w:t>
      </w:r>
      <w:r w:rsidR="00A80BB3">
        <w:t>.</w:t>
      </w:r>
    </w:p>
    <w:p w14:paraId="481ED551" w14:textId="77777777" w:rsidR="00596913" w:rsidRPr="006F5578" w:rsidRDefault="00596913" w:rsidP="006F5578">
      <w:pPr>
        <w:pStyle w:val="PolicyList"/>
      </w:pPr>
      <w:r w:rsidRPr="006F5578">
        <w:t>The policy shall include Non-Owned Disposal Site coverage.</w:t>
      </w:r>
    </w:p>
    <w:p w14:paraId="61EA5C04" w14:textId="77777777" w:rsidR="00596913" w:rsidRPr="006F5578" w:rsidRDefault="00596913" w:rsidP="006F5578">
      <w:pPr>
        <w:pStyle w:val="PolicyList"/>
      </w:pPr>
      <w:r w:rsidRPr="006F5578">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14:paraId="7AEC5B8B" w14:textId="70707409" w:rsidR="00596913" w:rsidRDefault="00596913" w:rsidP="006F5578">
      <w:pPr>
        <w:pStyle w:val="PolicyList"/>
      </w:pPr>
      <w:r w:rsidRPr="006F5578">
        <w:t>The policy shall contain a waiver of subrogation endorsement, as required by this written agreement, in favor of the State of Arizona, and its departments, agencies, boards, commissions, universities, officers, officials, agents, and employees for losses arising from work performed by the Contractor.</w:t>
      </w:r>
    </w:p>
    <w:p w14:paraId="5880CCEB" w14:textId="4EF895BB" w:rsidR="00596913" w:rsidRPr="00D80CBE" w:rsidRDefault="00596913" w:rsidP="00837B6C">
      <w:pPr>
        <w:pStyle w:val="Normal-Green"/>
        <w:rPr>
          <w:b/>
        </w:rPr>
      </w:pPr>
      <w:r w:rsidRPr="00D80CBE">
        <w:rPr>
          <w:b/>
        </w:rPr>
        <w:t>The following is only applicable to Contractor’s treating, storing or disposing of State generated Hazardo</w:t>
      </w:r>
      <w:r w:rsidR="00FE34A7" w:rsidRPr="00D80CBE">
        <w:rPr>
          <w:b/>
        </w:rPr>
        <w:t>us Waste at a separate facility:</w:t>
      </w:r>
    </w:p>
    <w:p w14:paraId="332A24C9" w14:textId="77777777" w:rsidR="00102599" w:rsidRDefault="00596913" w:rsidP="00102599">
      <w:pPr>
        <w:pStyle w:val="ListLevel2"/>
      </w:pPr>
      <w:r w:rsidRPr="003171F3">
        <w:t xml:space="preserve">Treatment, </w:t>
      </w:r>
      <w:r>
        <w:t>S</w:t>
      </w:r>
      <w:r w:rsidRPr="003171F3">
        <w:t xml:space="preserve">torage or </w:t>
      </w:r>
      <w:r>
        <w:t>D</w:t>
      </w:r>
      <w:r w:rsidRPr="003171F3">
        <w:t xml:space="preserve">isposal of </w:t>
      </w:r>
      <w:r>
        <w:t>H</w:t>
      </w:r>
      <w:r w:rsidRPr="003171F3">
        <w:t xml:space="preserve">azardous </w:t>
      </w:r>
      <w:r>
        <w:t>W</w:t>
      </w:r>
      <w:r w:rsidRPr="003171F3">
        <w:t>astes</w:t>
      </w:r>
    </w:p>
    <w:p w14:paraId="69149C86" w14:textId="7F38A61C" w:rsidR="00596913" w:rsidRDefault="00596913" w:rsidP="00102599">
      <w:pPr>
        <w:ind w:left="1440"/>
      </w:pPr>
      <w:r>
        <w:t>Contractor</w:t>
      </w:r>
      <w:r w:rsidRPr="006B26CF">
        <w:t xml:space="preserve"> shall furnish an insurance certificate from the designated disposal facility establishing that the facility operator maintains current Pollution Legal Liability Insurance in the amount of not less than $</w:t>
      </w:r>
      <w:r>
        <w:t>10,000,000</w:t>
      </w:r>
      <w:r w:rsidRPr="006B26CF">
        <w:t xml:space="preserve"> per occurrence / annual aggregate</w:t>
      </w:r>
      <w:r>
        <w:t>,</w:t>
      </w:r>
      <w:r w:rsidRPr="006B26CF">
        <w:t xml:space="preserve"> and will cover sudden and gradual pollution losses arising from the facility, associated with work </w:t>
      </w:r>
      <w:r>
        <w:t>performed under this agreement.</w:t>
      </w:r>
    </w:p>
    <w:p w14:paraId="7957C8DC" w14:textId="77777777" w:rsidR="00596913" w:rsidRPr="00837B6C" w:rsidRDefault="00596913" w:rsidP="00BF1621">
      <w:pPr>
        <w:pStyle w:val="ListLevel3"/>
        <w:ind w:left="2250" w:hanging="810"/>
      </w:pPr>
      <w:r w:rsidRPr="00837B6C">
        <w:t>For pollution losses arising from the insured facility, coverage shall apply to sudden and gradual pollution conditions including the discharge, dispersal, release or escape of smoke, vapors, soot, fumes, acids, alkalis, toxic chemicals, liquids or gases, waste materials or other irritants, contaminants or pollutants into or upon land, the atmosphere or any watercourse or body of water, which results in Bodily Injury or Property Damage.</w:t>
      </w:r>
    </w:p>
    <w:p w14:paraId="192BC8C1" w14:textId="77777777" w:rsidR="00596913" w:rsidRPr="0089056B" w:rsidRDefault="00596913" w:rsidP="00596913">
      <w:pPr>
        <w:ind w:left="1440"/>
      </w:pPr>
      <w:r w:rsidRPr="0089056B">
        <w:t xml:space="preserve">The policy </w:t>
      </w:r>
      <w:r>
        <w:t>shall also</w:t>
      </w:r>
      <w:r w:rsidRPr="0089056B">
        <w:t xml:space="preserve"> include the following coverages:</w:t>
      </w:r>
    </w:p>
    <w:p w14:paraId="3FC15F7E" w14:textId="77777777" w:rsidR="00596913" w:rsidRPr="00CC6595" w:rsidRDefault="00596913" w:rsidP="00FB487B">
      <w:pPr>
        <w:pStyle w:val="ListLevel3"/>
        <w:ind w:left="2340" w:hanging="810"/>
      </w:pPr>
      <w:r w:rsidRPr="00CC6595">
        <w:t>Bodily injury, sickness, disease, mental anguish, or shock sustained by any person, including death and medical monitoring costs.</w:t>
      </w:r>
    </w:p>
    <w:p w14:paraId="78793445" w14:textId="77777777" w:rsidR="00596913" w:rsidRPr="00CC6595" w:rsidRDefault="00596913" w:rsidP="00FB487B">
      <w:pPr>
        <w:pStyle w:val="ListLevel3"/>
        <w:ind w:left="2340" w:hanging="810"/>
      </w:pPr>
      <w:r w:rsidRPr="00CC6595">
        <w:t>Property damage, including physical injury to or destruction of tangible property</w:t>
      </w:r>
      <w:r>
        <w:t>,</w:t>
      </w:r>
      <w:r w:rsidRPr="00CC6595">
        <w:t xml:space="preserve"> including the resulting loss of use thereof, clean-up costs, and the loss of use of tangible property that has not been physically injured or destroyed and diminution in value.</w:t>
      </w:r>
    </w:p>
    <w:p w14:paraId="65F68462" w14:textId="77777777" w:rsidR="002761CF" w:rsidRDefault="002761CF">
      <w:pPr>
        <w:spacing w:after="0"/>
        <w:jc w:val="left"/>
        <w:rPr>
          <w:b/>
        </w:rPr>
      </w:pPr>
      <w:bookmarkStart w:id="184" w:name="_Toc412473706"/>
      <w:bookmarkStart w:id="185" w:name="_Toc412558296"/>
      <w:bookmarkStart w:id="186" w:name="_Toc412619137"/>
      <w:r>
        <w:br w:type="page"/>
      </w:r>
    </w:p>
    <w:p w14:paraId="4B667677" w14:textId="076C6F4D" w:rsidR="00C30422" w:rsidRPr="00334322" w:rsidRDefault="00750774" w:rsidP="00F64673">
      <w:pPr>
        <w:pStyle w:val="ListLevel1"/>
      </w:pPr>
      <w:bookmarkStart w:id="187" w:name="_Toc433718524"/>
      <w:r w:rsidRPr="00334322">
        <w:t>Disposal / Recycling / Storage Facilities</w:t>
      </w:r>
      <w:bookmarkEnd w:id="184"/>
      <w:bookmarkEnd w:id="185"/>
      <w:bookmarkEnd w:id="186"/>
      <w:bookmarkEnd w:id="187"/>
    </w:p>
    <w:p w14:paraId="677A694B" w14:textId="2386806B" w:rsidR="00C30422" w:rsidRPr="00334322" w:rsidRDefault="00C30422" w:rsidP="00BF1621">
      <w:pPr>
        <w:pStyle w:val="Normal-Green"/>
        <w:ind w:left="720"/>
      </w:pPr>
      <w:r w:rsidRPr="00334322">
        <w:t>The State of Arizona may enter into a contract with facilities that handle or store hazardous waste or materials</w:t>
      </w:r>
      <w:r w:rsidR="005C61D2" w:rsidRPr="00334322">
        <w:t xml:space="preserve">. </w:t>
      </w:r>
      <w:r w:rsidRPr="00334322">
        <w:t>These operations include, but are not limited to:</w:t>
      </w:r>
    </w:p>
    <w:p w14:paraId="5E264D2B" w14:textId="200E9AEE" w:rsidR="00C30422" w:rsidRPr="003576FA" w:rsidRDefault="002957F8" w:rsidP="00516040">
      <w:pPr>
        <w:pStyle w:val="Normal-Green"/>
        <w:numPr>
          <w:ilvl w:val="0"/>
          <w:numId w:val="23"/>
        </w:numPr>
        <w:ind w:left="1440"/>
      </w:pPr>
      <w:r w:rsidRPr="003576FA">
        <w:t>Facilities That Store Hazardous Materials</w:t>
      </w:r>
    </w:p>
    <w:p w14:paraId="7E6B4C2D" w14:textId="06E700D2" w:rsidR="00C30422" w:rsidRPr="003576FA" w:rsidRDefault="002957F8" w:rsidP="00516040">
      <w:pPr>
        <w:pStyle w:val="Normal-Green"/>
        <w:numPr>
          <w:ilvl w:val="0"/>
          <w:numId w:val="23"/>
        </w:numPr>
        <w:ind w:left="1440"/>
      </w:pPr>
      <w:r w:rsidRPr="003576FA">
        <w:t>Facilities That Accept Hazardous Waste</w:t>
      </w:r>
    </w:p>
    <w:p w14:paraId="75564737" w14:textId="572E1FCB" w:rsidR="00C30422" w:rsidRPr="003576FA" w:rsidRDefault="002957F8" w:rsidP="00516040">
      <w:pPr>
        <w:pStyle w:val="Normal-Green"/>
        <w:numPr>
          <w:ilvl w:val="0"/>
          <w:numId w:val="23"/>
        </w:numPr>
        <w:ind w:left="1440"/>
      </w:pPr>
      <w:r w:rsidRPr="003576FA">
        <w:t>Disposal Site Operators</w:t>
      </w:r>
    </w:p>
    <w:p w14:paraId="09F70657" w14:textId="49AFC1D7" w:rsidR="00C30422" w:rsidRPr="003576FA" w:rsidRDefault="002957F8" w:rsidP="00516040">
      <w:pPr>
        <w:pStyle w:val="Normal-Green"/>
        <w:numPr>
          <w:ilvl w:val="0"/>
          <w:numId w:val="23"/>
        </w:numPr>
        <w:ind w:left="1440"/>
      </w:pPr>
      <w:r w:rsidRPr="003576FA">
        <w:t>Certain Types Of Recycling Facilities That Recycle Metals, Lead-Acid Batteries, Used Oil, Etc.</w:t>
      </w:r>
    </w:p>
    <w:p w14:paraId="64BAE6BC" w14:textId="00B1929A" w:rsidR="00C30422" w:rsidRDefault="00C30422" w:rsidP="00BF1621">
      <w:pPr>
        <w:pStyle w:val="Normal-Green"/>
        <w:ind w:left="720"/>
      </w:pPr>
      <w:r w:rsidRPr="00334322">
        <w:t>These types of operations require special liability insurance called Pollution Legal Liability</w:t>
      </w:r>
      <w:r w:rsidR="005C61D2" w:rsidRPr="00334322">
        <w:t xml:space="preserve">. </w:t>
      </w:r>
      <w:r w:rsidRPr="00334322">
        <w:t xml:space="preserve">This insurance is designed to cover bodily injury, property damage and cleanup costs arising from pollution claims resulting from the </w:t>
      </w:r>
      <w:r w:rsidR="006E09A6">
        <w:t>Contractor</w:t>
      </w:r>
      <w:r w:rsidRPr="00334322">
        <w:t>'s operations</w:t>
      </w:r>
      <w:r w:rsidR="005C61D2" w:rsidRPr="00334322">
        <w:t xml:space="preserve">. </w:t>
      </w:r>
      <w:r w:rsidRPr="00334322">
        <w:t xml:space="preserve">The sample </w:t>
      </w:r>
      <w:r w:rsidR="0098692A">
        <w:t>requirements</w:t>
      </w:r>
      <w:r w:rsidR="0098692A" w:rsidRPr="00334322">
        <w:t xml:space="preserve"> </w:t>
      </w:r>
      <w:r w:rsidRPr="00334322">
        <w:t>that follow include this special insurance in the requirements.</w:t>
      </w:r>
    </w:p>
    <w:p w14:paraId="02BA0BF6" w14:textId="77777777" w:rsidR="002E7A28" w:rsidRPr="004177F7" w:rsidRDefault="002E7A28" w:rsidP="002E7A28">
      <w:pPr>
        <w:pStyle w:val="ListLevel2"/>
      </w:pPr>
      <w:r>
        <w:t>Indemnification Clause</w:t>
      </w:r>
      <w:r w:rsidRPr="004177F7">
        <w:t xml:space="preserve"> </w:t>
      </w:r>
    </w:p>
    <w:p w14:paraId="36699AC9" w14:textId="77777777" w:rsidR="002E7A28" w:rsidRPr="00E06C4B" w:rsidRDefault="002E7A28" w:rsidP="002E7A28">
      <w:pPr>
        <w:ind w:left="1440"/>
      </w:pPr>
      <w:r w:rsidRPr="00E06C4B">
        <w:t>To the fullest extent permitted by law, Contractor shall defend, indemnify, and hold harmless the State of Arizona, and its departments, agencies, boards, commissions, universities, and any jurisdiction or agency issuing permits for any work included in the project, and their respective directors, officers, officials, agents and employees (hereinafter referred to as "Indemnitee") from and against any and all claims, actions, liabilities, costs, losses, or expenses, (including reasonable attorney's fees), (hereinafter collectively referred to as "Claims") arising out of actual or alleged bodily injury or personal injury of any person (including death) or loss or damage to tangible or intangible property caused, or alleged to be caused, in whole or in part, by the negligent or willful acts or omissions of Contractor or any of Contractor's directors, officers, agents, employees, volunteers or subcontractors.  This indemnity includes any claim or amount arising or recovered under the Workers' Compensation Law or arising out of the failure of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This indemnification will survive the termination of the above listed contract with the Contractor.</w:t>
      </w:r>
    </w:p>
    <w:p w14:paraId="0C63D044" w14:textId="77777777" w:rsidR="002E7A28" w:rsidRDefault="002E7A28" w:rsidP="002E7A28">
      <w:pPr>
        <w:ind w:left="1440"/>
      </w:pPr>
      <w:r w:rsidRPr="00E06C4B">
        <w:t>This indemnity shall not apply if the contractor or sub-contractor(s) is/are an agency, board, commission or university of the State of Arizona.</w:t>
      </w:r>
    </w:p>
    <w:p w14:paraId="6C397081" w14:textId="77777777" w:rsidR="002E7A28" w:rsidRPr="00677CF0" w:rsidRDefault="002E7A28" w:rsidP="002E7A28">
      <w:pPr>
        <w:pStyle w:val="ListLevel2"/>
      </w:pPr>
      <w:r>
        <w:t>Insurance Requirements</w:t>
      </w:r>
    </w:p>
    <w:p w14:paraId="729E00B8" w14:textId="77777777" w:rsidR="002E7A28" w:rsidRDefault="002E7A28" w:rsidP="002E7A28">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7CED8D7E" w14:textId="328E766D" w:rsidR="002E7A28" w:rsidRDefault="002E7A28" w:rsidP="00612F3A">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314C450D" w14:textId="77777777" w:rsidR="00973EA6" w:rsidRDefault="00973EA6" w:rsidP="00973EA6">
      <w:pPr>
        <w:pStyle w:val="ListLevel2"/>
      </w:pPr>
      <w:r>
        <w:t xml:space="preserve">Minimum Scope and Limits of Insurance </w:t>
      </w:r>
    </w:p>
    <w:p w14:paraId="5601CC1A" w14:textId="77777777" w:rsidR="00973EA6" w:rsidRPr="000509C9" w:rsidRDefault="00973EA6" w:rsidP="00973EA6">
      <w:pPr>
        <w:ind w:left="1440"/>
      </w:pPr>
      <w:r w:rsidRPr="00203F0A">
        <w:t>Contractor shall provide coverage with limits of liability not less than those stated below.</w:t>
      </w:r>
    </w:p>
    <w:p w14:paraId="1DFFED1F" w14:textId="77777777" w:rsidR="00973EA6" w:rsidRPr="003567A8" w:rsidRDefault="00973EA6" w:rsidP="00973EA6">
      <w:pPr>
        <w:pStyle w:val="ListLevel3"/>
      </w:pPr>
      <w:r w:rsidRPr="003567A8">
        <w:t>Commercial General Liability (CGL) – Occurrence Form</w:t>
      </w:r>
    </w:p>
    <w:p w14:paraId="7E387269" w14:textId="77777777" w:rsidR="00973EA6" w:rsidRPr="003567A8" w:rsidRDefault="00973EA6" w:rsidP="00973EA6">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568A102B" w14:textId="77777777" w:rsidR="00973EA6" w:rsidRPr="00D37B48" w:rsidRDefault="00973EA6" w:rsidP="00973EA6">
      <w:pPr>
        <w:pStyle w:val="LimitsList"/>
      </w:pPr>
      <w:r w:rsidRPr="00D37B48">
        <w:t>General Aggregate</w:t>
      </w:r>
      <w:r w:rsidRPr="00D37B48">
        <w:tab/>
        <w:t>$2,000,000</w:t>
      </w:r>
    </w:p>
    <w:p w14:paraId="099B1C5D" w14:textId="77777777" w:rsidR="00973EA6" w:rsidRPr="009425EE" w:rsidRDefault="00973EA6" w:rsidP="00973EA6">
      <w:pPr>
        <w:pStyle w:val="LimitsList"/>
      </w:pPr>
      <w:r w:rsidRPr="009425EE">
        <w:t>Products – Completed Operations Aggregate</w:t>
      </w:r>
      <w:r w:rsidRPr="009425EE">
        <w:tab/>
        <w:t>$1,000,000</w:t>
      </w:r>
    </w:p>
    <w:p w14:paraId="1E9BCDFD" w14:textId="77777777" w:rsidR="00973EA6" w:rsidRPr="009425EE" w:rsidRDefault="00973EA6" w:rsidP="00973EA6">
      <w:pPr>
        <w:pStyle w:val="LimitsList"/>
      </w:pPr>
      <w:r w:rsidRPr="009425EE">
        <w:t>Personal and Advertising Injury</w:t>
      </w:r>
      <w:r w:rsidRPr="009425EE">
        <w:tab/>
        <w:t>$1,000,000</w:t>
      </w:r>
    </w:p>
    <w:p w14:paraId="5A3A3135" w14:textId="77777777" w:rsidR="00973EA6" w:rsidRPr="009425EE" w:rsidRDefault="00973EA6" w:rsidP="00973EA6">
      <w:pPr>
        <w:pStyle w:val="LimitsList"/>
      </w:pPr>
      <w:r w:rsidRPr="009425EE">
        <w:t>Damage to Rented Premises</w:t>
      </w:r>
      <w:r w:rsidRPr="009425EE">
        <w:tab/>
        <w:t>$50,000</w:t>
      </w:r>
    </w:p>
    <w:p w14:paraId="057EB758" w14:textId="77777777" w:rsidR="00973EA6" w:rsidRPr="009425EE" w:rsidRDefault="00973EA6" w:rsidP="00973EA6">
      <w:pPr>
        <w:pStyle w:val="LimitsList"/>
      </w:pPr>
      <w:r w:rsidRPr="009425EE">
        <w:t>Each Occurrence</w:t>
      </w:r>
      <w:r w:rsidRPr="009425EE">
        <w:tab/>
        <w:t>$1,000,000</w:t>
      </w:r>
    </w:p>
    <w:p w14:paraId="694C4C76" w14:textId="77777777" w:rsidR="00973EA6" w:rsidRPr="003567A8" w:rsidRDefault="00973EA6" w:rsidP="00973EA6">
      <w:pPr>
        <w:pStyle w:val="LimitsList"/>
        <w:numPr>
          <w:ilvl w:val="0"/>
          <w:numId w:val="0"/>
        </w:numPr>
        <w:ind w:left="3600"/>
      </w:pPr>
    </w:p>
    <w:p w14:paraId="2F1E2C20" w14:textId="77777777" w:rsidR="00973EA6" w:rsidRPr="00D0029D" w:rsidRDefault="00973EA6" w:rsidP="000B1BA9">
      <w:pPr>
        <w:pStyle w:val="PolicyList"/>
        <w:numPr>
          <w:ilvl w:val="0"/>
          <w:numId w:val="132"/>
        </w:numPr>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338F98A0" w14:textId="77777777" w:rsidR="00973EA6" w:rsidRPr="00FF72F3" w:rsidRDefault="00973EA6" w:rsidP="00973EA6">
      <w:pPr>
        <w:pStyle w:val="PolicyList"/>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26DEF32A" w14:textId="77777777" w:rsidR="00973EA6" w:rsidRPr="004F6F04" w:rsidRDefault="00973EA6" w:rsidP="00973EA6">
      <w:pPr>
        <w:pStyle w:val="ListLevel3"/>
      </w:pPr>
      <w:r w:rsidRPr="00E631BE">
        <w:t>Business Automobile Liability</w:t>
      </w:r>
    </w:p>
    <w:p w14:paraId="52235F35" w14:textId="77777777" w:rsidR="00973EA6" w:rsidRDefault="00973EA6" w:rsidP="00973EA6">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32086300" w14:textId="77777777" w:rsidR="00973EA6" w:rsidRDefault="00973EA6" w:rsidP="00973EA6">
      <w:pPr>
        <w:pStyle w:val="LimitsList"/>
      </w:pPr>
      <w:r w:rsidRPr="00A81D62">
        <w:t>Combined Single Limit (CSL)</w:t>
      </w:r>
      <w:r w:rsidRPr="00A81D62">
        <w:tab/>
        <w:t>$1,000,000</w:t>
      </w:r>
    </w:p>
    <w:p w14:paraId="06CABC50" w14:textId="77777777" w:rsidR="00973EA6" w:rsidRPr="00A81D62" w:rsidRDefault="00973EA6" w:rsidP="00973EA6">
      <w:pPr>
        <w:pStyle w:val="LimitsList"/>
        <w:numPr>
          <w:ilvl w:val="0"/>
          <w:numId w:val="0"/>
        </w:numPr>
        <w:ind w:left="3600"/>
      </w:pPr>
    </w:p>
    <w:p w14:paraId="2AA6FD37" w14:textId="77777777" w:rsidR="00973EA6" w:rsidRDefault="00973EA6" w:rsidP="000B1BA9">
      <w:pPr>
        <w:pStyle w:val="PolicyList"/>
        <w:numPr>
          <w:ilvl w:val="0"/>
          <w:numId w:val="133"/>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3A1ACC">
        <w:rPr>
          <w:b/>
          <w:i/>
        </w:rPr>
        <w:t xml:space="preserve"> </w:t>
      </w:r>
      <w:r>
        <w:t>the Contractor.</w:t>
      </w:r>
    </w:p>
    <w:p w14:paraId="634CEAA4" w14:textId="77777777" w:rsidR="00973EA6" w:rsidRDefault="00973EA6" w:rsidP="000B1BA9">
      <w:pPr>
        <w:pStyle w:val="PolicyList"/>
        <w:numPr>
          <w:ilvl w:val="0"/>
          <w:numId w:val="133"/>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18D2703E" w14:textId="77777777" w:rsidR="00973EA6" w:rsidRPr="002C5066" w:rsidRDefault="00973EA6" w:rsidP="00973EA6">
      <w:pPr>
        <w:pStyle w:val="ListLevel3"/>
      </w:pPr>
      <w:r w:rsidRPr="002C5066">
        <w:t>Workers’ Compensation and Employers' Liability</w:t>
      </w:r>
    </w:p>
    <w:p w14:paraId="5C28CC1E" w14:textId="77777777" w:rsidR="00973EA6" w:rsidRPr="002135EF" w:rsidRDefault="00973EA6" w:rsidP="00973EA6">
      <w:pPr>
        <w:pStyle w:val="LimitsList"/>
      </w:pPr>
      <w:r>
        <w:t>Workers' Compensation</w:t>
      </w:r>
      <w:r>
        <w:tab/>
      </w:r>
      <w:r w:rsidRPr="002135EF">
        <w:t>Statutory</w:t>
      </w:r>
    </w:p>
    <w:p w14:paraId="242B93AF" w14:textId="77777777" w:rsidR="00973EA6" w:rsidRPr="002135EF" w:rsidRDefault="00973EA6" w:rsidP="00973EA6">
      <w:pPr>
        <w:pStyle w:val="LimitsList"/>
      </w:pPr>
      <w:r>
        <w:t>Employers' Liability</w:t>
      </w:r>
    </w:p>
    <w:p w14:paraId="36CD72EC" w14:textId="77777777" w:rsidR="00973EA6" w:rsidRPr="00BF1F90" w:rsidRDefault="00973EA6" w:rsidP="00973EA6">
      <w:pPr>
        <w:pStyle w:val="LimitsListB"/>
      </w:pPr>
      <w:r w:rsidRPr="00BF1F90">
        <w:t>Each Accident</w:t>
      </w:r>
      <w:r w:rsidRPr="00BF1F90">
        <w:tab/>
        <w:t>$1,000,000</w:t>
      </w:r>
    </w:p>
    <w:p w14:paraId="02BE931E" w14:textId="77777777" w:rsidR="00973EA6" w:rsidRPr="00BF1F90" w:rsidRDefault="00973EA6" w:rsidP="00973EA6">
      <w:pPr>
        <w:pStyle w:val="LimitsListB"/>
      </w:pPr>
      <w:r w:rsidRPr="00BF1F90">
        <w:t>Disease – Each Employee</w:t>
      </w:r>
      <w:r w:rsidRPr="00BF1F90">
        <w:tab/>
        <w:t>$1,000,000</w:t>
      </w:r>
    </w:p>
    <w:p w14:paraId="641E8F08" w14:textId="77777777" w:rsidR="00973EA6" w:rsidRPr="00BF1F90" w:rsidRDefault="00973EA6" w:rsidP="00973EA6">
      <w:pPr>
        <w:pStyle w:val="LimitsListB"/>
      </w:pPr>
      <w:r w:rsidRPr="00BF1F90">
        <w:t>Disease – Policy Limit</w:t>
      </w:r>
      <w:r w:rsidRPr="00BF1F90">
        <w:tab/>
        <w:t>$1,000,000</w:t>
      </w:r>
    </w:p>
    <w:p w14:paraId="03621B66" w14:textId="77777777" w:rsidR="00973EA6" w:rsidRDefault="00973EA6" w:rsidP="00973EA6">
      <w:pPr>
        <w:pStyle w:val="LimitsListB"/>
        <w:numPr>
          <w:ilvl w:val="0"/>
          <w:numId w:val="0"/>
        </w:numPr>
        <w:ind w:left="3960"/>
      </w:pPr>
    </w:p>
    <w:p w14:paraId="65C1DB57" w14:textId="77777777" w:rsidR="00973EA6" w:rsidRDefault="00973EA6" w:rsidP="000B1BA9">
      <w:pPr>
        <w:pStyle w:val="PolicyList"/>
        <w:numPr>
          <w:ilvl w:val="0"/>
          <w:numId w:val="134"/>
        </w:numPr>
      </w:pPr>
      <w:r w:rsidRPr="009C7520">
        <w:t>Policy shall contain a waiver of subrogation endorsement, as required by this written agreement, in favor of the</w:t>
      </w:r>
      <w:r w:rsidRPr="003A1ACC">
        <w:rPr>
          <w:i/>
        </w:rPr>
        <w:t xml:space="preserve"> </w:t>
      </w:r>
      <w:r w:rsidRPr="009C7520">
        <w:t>State of Arizona, and its departments, agencies, boards, commissions, universities, officers, officials, agents, and employees for losses arising from work performed by or on behalf of the Contractor.</w:t>
      </w:r>
    </w:p>
    <w:p w14:paraId="3F7FEC4C" w14:textId="6E4F3E79" w:rsidR="00973EA6" w:rsidRDefault="00973EA6" w:rsidP="000B1BA9">
      <w:pPr>
        <w:pStyle w:val="PolicyList"/>
        <w:numPr>
          <w:ilvl w:val="0"/>
          <w:numId w:val="134"/>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1592D893" w14:textId="77777777" w:rsidR="006E7B83" w:rsidRPr="003C1FC6" w:rsidRDefault="006E7B83" w:rsidP="00CA000E">
      <w:pPr>
        <w:pStyle w:val="ListLevel3"/>
      </w:pPr>
      <w:r>
        <w:t>Pollution Legal Liability</w:t>
      </w:r>
    </w:p>
    <w:p w14:paraId="3D8B2D7C" w14:textId="77777777" w:rsidR="006E7B83" w:rsidRPr="00B622D9" w:rsidRDefault="006E7B83" w:rsidP="006E7B83">
      <w:pPr>
        <w:pStyle w:val="LimitsList"/>
      </w:pPr>
      <w:r w:rsidRPr="00B622D9">
        <w:t>Per Occurrence</w:t>
      </w:r>
      <w:r w:rsidRPr="00B622D9">
        <w:tab/>
        <w:t>$1,000,000</w:t>
      </w:r>
    </w:p>
    <w:p w14:paraId="1F5CBCB9" w14:textId="77777777" w:rsidR="006E7B83" w:rsidRDefault="006E7B83" w:rsidP="006E7B83">
      <w:pPr>
        <w:pStyle w:val="LimitsList"/>
      </w:pPr>
      <w:r w:rsidRPr="00B622D9">
        <w:t>General Aggregate</w:t>
      </w:r>
      <w:r w:rsidRPr="00B622D9">
        <w:tab/>
        <w:t>$2,000,000</w:t>
      </w:r>
    </w:p>
    <w:p w14:paraId="43C0D468" w14:textId="77777777" w:rsidR="006E7B83" w:rsidRPr="00B622D9" w:rsidRDefault="006E7B83" w:rsidP="006E7B83">
      <w:pPr>
        <w:pStyle w:val="LimitsList"/>
        <w:numPr>
          <w:ilvl w:val="0"/>
          <w:numId w:val="0"/>
        </w:numPr>
        <w:ind w:left="2520"/>
      </w:pPr>
    </w:p>
    <w:p w14:paraId="57A17365" w14:textId="77777777" w:rsidR="006E7B83" w:rsidRPr="006F5578" w:rsidRDefault="006E7B83" w:rsidP="000B1BA9">
      <w:pPr>
        <w:pStyle w:val="PolicyList"/>
        <w:numPr>
          <w:ilvl w:val="0"/>
          <w:numId w:val="135"/>
        </w:numPr>
      </w:pPr>
      <w:r w:rsidRPr="006F5578">
        <w:t>Coverage must be specific to the operations as described in the Scope of Services in this Contract.</w:t>
      </w:r>
    </w:p>
    <w:p w14:paraId="67D4CCD2" w14:textId="77777777" w:rsidR="006E7B83" w:rsidRDefault="006E7B83" w:rsidP="006E7B83">
      <w:pPr>
        <w:pStyle w:val="PolicyList"/>
      </w:pPr>
      <w:r w:rsidRPr="006F5578">
        <w:t>Must include coverage for pollution losses arising out of completed operations.</w:t>
      </w:r>
    </w:p>
    <w:p w14:paraId="69C27A0A" w14:textId="77777777" w:rsidR="006E7B83" w:rsidRPr="005D0BAC" w:rsidRDefault="006E7B83" w:rsidP="000B1BA9">
      <w:pPr>
        <w:pStyle w:val="PolicyList"/>
        <w:rPr>
          <w:rFonts w:eastAsiaTheme="majorEastAsia"/>
        </w:rPr>
      </w:pPr>
      <w:r w:rsidRPr="00186A59">
        <w:rPr>
          <w:rFonts w:eastAsiaTheme="majorEastAsia"/>
        </w:rPr>
        <w:t>Pollution coverage must apply to all locations utilized for the acceptance, storage, or disposal of any hazardous materials.</w:t>
      </w:r>
    </w:p>
    <w:p w14:paraId="64D0C518" w14:textId="77777777" w:rsidR="006E7B83" w:rsidRPr="006F5578" w:rsidRDefault="006E7B83" w:rsidP="006E7B83">
      <w:pPr>
        <w:pStyle w:val="PolicyList"/>
      </w:pPr>
      <w:r w:rsidRPr="006F5578">
        <w:t>The policy is to be written on an “occurrence” basis with no sunset clause. In the event that the Pollution Liability insurance required by this Contract is written on a claims-made basis, Contractor warrants that any retroactive date under the policy shall precede the effective date of this Contract. That either continuous coverage will be maintained, or an extended discovery period will be exercised, for a period of ten (10) years beginning at the time this Contract is terminated.</w:t>
      </w:r>
    </w:p>
    <w:p w14:paraId="38262666" w14:textId="77777777" w:rsidR="006E7B83" w:rsidRPr="006F5578" w:rsidRDefault="006E7B83" w:rsidP="006E7B83">
      <w:pPr>
        <w:pStyle w:val="PolicyList"/>
      </w:pPr>
      <w:r w:rsidRPr="006F5578">
        <w:t>Pollution coverage must apply to all phases of the work described in the Scope of Services in this Contract.</w:t>
      </w:r>
    </w:p>
    <w:p w14:paraId="2A9BFA7C" w14:textId="77777777" w:rsidR="006E7B83" w:rsidRPr="006F5578" w:rsidRDefault="006E7B83" w:rsidP="006E7B83">
      <w:pPr>
        <w:pStyle w:val="PolicyList"/>
      </w:pPr>
      <w:r w:rsidRPr="006F5578">
        <w:t>The policy shall include coverage for bodily injury, sickness, disease, mental anguish, or shock sustained by any person, including death and medical monitoring costs.</w:t>
      </w:r>
    </w:p>
    <w:p w14:paraId="3CE5424F" w14:textId="77777777" w:rsidR="006E7B83" w:rsidRDefault="006E7B83" w:rsidP="006E7B83">
      <w:pPr>
        <w:pStyle w:val="PolicyList"/>
      </w:pPr>
      <w:r w:rsidRPr="006F5578">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05379766" w14:textId="7FFC10C7" w:rsidR="00814A3A" w:rsidRPr="006F5578" w:rsidRDefault="00814A3A" w:rsidP="000B1BA9">
      <w:pPr>
        <w:pStyle w:val="PolicyList"/>
      </w:pPr>
      <w:r w:rsidRPr="00814A3A">
        <w:t>For losses that arise from the facility, coverage shall apply to sudden and non-sudden pollution conditions including the discharge, 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p w14:paraId="422DB3AE" w14:textId="77777777" w:rsidR="006E7B83" w:rsidRPr="006F5578" w:rsidRDefault="006E7B83" w:rsidP="006E7B83">
      <w:pPr>
        <w:pStyle w:val="PolicyList"/>
      </w:pPr>
      <w:r w:rsidRPr="006F5578">
        <w:t>The policy shall include coverage for environmental damage including physical damage to soil, surface water, ground water, plant, or animal life, caused by pollution conditions and giving rise to cleanup costs.</w:t>
      </w:r>
    </w:p>
    <w:p w14:paraId="6E52F206" w14:textId="77777777" w:rsidR="006E7B83" w:rsidRPr="006F5578" w:rsidRDefault="006E7B83" w:rsidP="006E7B83">
      <w:pPr>
        <w:pStyle w:val="PolicyList"/>
      </w:pPr>
      <w:r w:rsidRPr="006F5578">
        <w:t>The policy shall include defense including costs, charges and expenses incurred in the investigation, adjustment or defense of claims for such compensatory damages.</w:t>
      </w:r>
    </w:p>
    <w:p w14:paraId="7F1BCBE2" w14:textId="0226180C" w:rsidR="006E7B83" w:rsidRPr="006F5578" w:rsidRDefault="006E7B83" w:rsidP="006E7B83">
      <w:pPr>
        <w:pStyle w:val="PolicyList"/>
      </w:pPr>
      <w:r w:rsidRPr="006F5578">
        <w:t>The policy shall include coverage for asbestos and lead, mold, with no exclusions</w:t>
      </w:r>
      <w:r w:rsidR="008063F8">
        <w:t>.</w:t>
      </w:r>
    </w:p>
    <w:p w14:paraId="6869991B" w14:textId="77777777" w:rsidR="006E7B83" w:rsidRPr="006F5578" w:rsidRDefault="006E7B83" w:rsidP="006E7B83">
      <w:pPr>
        <w:pStyle w:val="PolicyList"/>
      </w:pPr>
      <w:r w:rsidRPr="006F5578">
        <w:t>The policy shall include Non-Owned Disposal Site coverage.</w:t>
      </w:r>
    </w:p>
    <w:p w14:paraId="36239253" w14:textId="77777777" w:rsidR="006E7B83" w:rsidRPr="006F5578" w:rsidRDefault="006E7B83" w:rsidP="006E7B83">
      <w:pPr>
        <w:pStyle w:val="PolicyList"/>
      </w:pPr>
      <w:r w:rsidRPr="006F5578">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14:paraId="0DB15B1D" w14:textId="77777777" w:rsidR="006E7B83" w:rsidRDefault="006E7B83" w:rsidP="006E7B83">
      <w:pPr>
        <w:pStyle w:val="PolicyList"/>
      </w:pPr>
      <w:r w:rsidRPr="006F5578">
        <w:t>The policy shall contain a waiver of subrogation endorsement, as required by this written agreement, in favor of the State of Arizona, and its departments, agencies, boards, commissions, universities, officers, officials, agents, and employees for losses arising from work performed by the Contractor.</w:t>
      </w:r>
    </w:p>
    <w:p w14:paraId="6AA970D8" w14:textId="77777777" w:rsidR="00612F3A" w:rsidRDefault="00612F3A" w:rsidP="0075120D">
      <w:pPr>
        <w:pStyle w:val="ListLevel2"/>
      </w:pPr>
      <w:r w:rsidRPr="002135EF">
        <w:t xml:space="preserve">Additional </w:t>
      </w:r>
      <w:r>
        <w:t>Insurance Requirements</w:t>
      </w:r>
    </w:p>
    <w:p w14:paraId="015AF799" w14:textId="77777777" w:rsidR="00612F3A" w:rsidRPr="002135EF" w:rsidRDefault="00612F3A" w:rsidP="00612F3A">
      <w:pPr>
        <w:ind w:left="1440"/>
      </w:pPr>
      <w:r w:rsidRPr="002135EF">
        <w:t>The policies shall include, or be endorsed to include, as required by this written agreement, the following provisions:</w:t>
      </w:r>
    </w:p>
    <w:p w14:paraId="19D955FE" w14:textId="77777777" w:rsidR="00612F3A" w:rsidRPr="0075120D" w:rsidRDefault="00612F3A" w:rsidP="0075120D">
      <w:pPr>
        <w:pStyle w:val="ListLevel3"/>
      </w:pPr>
      <w:r w:rsidRPr="009E6613">
        <w:t>T</w:t>
      </w:r>
      <w:r w:rsidRPr="00617945">
        <w:t>h</w:t>
      </w:r>
      <w:r w:rsidRPr="0075120D">
        <w:t>e Contractor's policies, as applicable, shall stipulate that the insurance afforded the Contractor shall be primary and that any insurance carried by the Department, its agents, officials, employees or the State of Arizona shall be excess and not contributory insurance, as provided by A.R.S. § 41-621 (E).</w:t>
      </w:r>
    </w:p>
    <w:p w14:paraId="41C4A799" w14:textId="77777777" w:rsidR="00612F3A" w:rsidRPr="009A3D42" w:rsidRDefault="00612F3A" w:rsidP="0075120D">
      <w:pPr>
        <w:pStyle w:val="ListLevel3"/>
        <w:rPr>
          <w:b/>
        </w:rPr>
      </w:pPr>
      <w:r w:rsidRPr="0075120D">
        <w:t>Insurance provided by the Contractor shall not limit the Contrac</w:t>
      </w:r>
      <w:r w:rsidRPr="00617945">
        <w:t>tor’s liability assumed under the indemnification provisions of this Contract.</w:t>
      </w:r>
    </w:p>
    <w:p w14:paraId="305E7203" w14:textId="77777777" w:rsidR="00612F3A" w:rsidRDefault="00612F3A" w:rsidP="0075120D">
      <w:pPr>
        <w:pStyle w:val="ListLevel2"/>
      </w:pPr>
      <w:r>
        <w:t>Notice of Cancellation</w:t>
      </w:r>
    </w:p>
    <w:p w14:paraId="32489BA8" w14:textId="77777777" w:rsidR="00612F3A" w:rsidRPr="00617945" w:rsidRDefault="00612F3A" w:rsidP="00612F3A">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26884936" w14:textId="77777777" w:rsidR="00612F3A" w:rsidRPr="00D37B48" w:rsidRDefault="00612F3A" w:rsidP="0075120D">
      <w:pPr>
        <w:pStyle w:val="ListLevel2"/>
        <w:rPr>
          <w:bCs/>
        </w:rPr>
      </w:pPr>
      <w:r>
        <w:t>Acceptability of Insurers</w:t>
      </w:r>
    </w:p>
    <w:p w14:paraId="556D538A" w14:textId="77777777" w:rsidR="00612F3A" w:rsidRPr="00617945" w:rsidRDefault="00612F3A" w:rsidP="00612F3A">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334EA41" w14:textId="77777777" w:rsidR="00F927AD" w:rsidRDefault="00F927AD" w:rsidP="00F927AD">
      <w:pPr>
        <w:pStyle w:val="ListLevel2"/>
      </w:pPr>
      <w:r>
        <w:t>Verification of Coverage</w:t>
      </w:r>
    </w:p>
    <w:p w14:paraId="100B84C6"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20F94AD6"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5CDC8321"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59B30D44" w14:textId="07A21090" w:rsidR="00612F3A"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4510C0EB" w14:textId="77777777" w:rsidR="00612F3A" w:rsidRDefault="00612F3A" w:rsidP="00D92FD2">
      <w:pPr>
        <w:pStyle w:val="ListLevel2"/>
      </w:pPr>
      <w:r>
        <w:t>Subcontractors</w:t>
      </w:r>
    </w:p>
    <w:p w14:paraId="2EC5E1B2" w14:textId="77777777" w:rsidR="00612F3A" w:rsidRPr="00617945" w:rsidRDefault="00612F3A" w:rsidP="00612F3A">
      <w:pPr>
        <w:ind w:left="1440"/>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14:paraId="787039D6" w14:textId="77777777" w:rsidR="00612F3A" w:rsidRPr="00D37B48" w:rsidRDefault="00612F3A" w:rsidP="00D92FD2">
      <w:pPr>
        <w:pStyle w:val="ListLevel2"/>
        <w:rPr>
          <w:bCs/>
        </w:rPr>
      </w:pPr>
      <w:r>
        <w:t>Approval and Modifications</w:t>
      </w:r>
    </w:p>
    <w:p w14:paraId="0467AE39" w14:textId="77777777" w:rsidR="00612F3A" w:rsidRPr="00617945" w:rsidRDefault="00612F3A" w:rsidP="00612F3A">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18936E57" w14:textId="77777777" w:rsidR="00612F3A" w:rsidRPr="00D92FD2" w:rsidRDefault="00612F3A" w:rsidP="00D92FD2">
      <w:pPr>
        <w:pStyle w:val="ListLevel2"/>
      </w:pPr>
      <w:r w:rsidRPr="00D92FD2">
        <w:t>Exceptions</w:t>
      </w:r>
    </w:p>
    <w:p w14:paraId="3E6484ED" w14:textId="6AFCCAD5" w:rsidR="00973EA6" w:rsidRPr="00334322" w:rsidRDefault="00612F3A" w:rsidP="00A11842">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481E053F" w14:textId="1528A3A6" w:rsidR="0074360F" w:rsidRDefault="0074360F" w:rsidP="00487B9E">
      <w:pPr>
        <w:pStyle w:val="Normal-Green"/>
        <w:jc w:val="center"/>
        <w:rPr>
          <w:b/>
        </w:rPr>
      </w:pPr>
      <w:bookmarkStart w:id="188" w:name="INS_D3_Env_Consultants_and_Testing_facil"/>
      <w:bookmarkStart w:id="189" w:name="_Toc412473708"/>
      <w:bookmarkStart w:id="190" w:name="_Toc412558298"/>
      <w:bookmarkStart w:id="191" w:name="_Toc412619139"/>
      <w:bookmarkStart w:id="192" w:name="_Hlk501793189"/>
      <w:bookmarkEnd w:id="188"/>
      <w:r>
        <w:br w:type="page"/>
      </w:r>
    </w:p>
    <w:p w14:paraId="61721C6D" w14:textId="0D27BA2D" w:rsidR="00C30422" w:rsidRPr="00334322" w:rsidRDefault="008E0217" w:rsidP="00F64673">
      <w:pPr>
        <w:pStyle w:val="ListLevel1"/>
      </w:pPr>
      <w:bookmarkStart w:id="193" w:name="_Toc433718525"/>
      <w:r w:rsidRPr="00334322">
        <w:t>Environmental Consulting And Testing Services</w:t>
      </w:r>
      <w:bookmarkEnd w:id="189"/>
      <w:bookmarkEnd w:id="190"/>
      <w:bookmarkEnd w:id="191"/>
      <w:bookmarkEnd w:id="193"/>
    </w:p>
    <w:p w14:paraId="73343879" w14:textId="1C4B3114" w:rsidR="00C30422" w:rsidRPr="00334322" w:rsidRDefault="00C30422" w:rsidP="00D776FC">
      <w:pPr>
        <w:pStyle w:val="Normal-Green"/>
        <w:ind w:left="720"/>
      </w:pPr>
      <w:r w:rsidRPr="00334322">
        <w:t>Some pollution claims arise from services that are performed by environmental "professionals</w:t>
      </w:r>
      <w:r w:rsidR="008E0217">
        <w:t>.</w:t>
      </w:r>
      <w:r w:rsidRPr="00334322">
        <w:t>"</w:t>
      </w:r>
      <w:r w:rsidR="005C61D2" w:rsidRPr="00334322">
        <w:t xml:space="preserve"> </w:t>
      </w:r>
      <w:r w:rsidRPr="00334322">
        <w:t xml:space="preserve">If the scope of services in the contract includes activities such as the following, the </w:t>
      </w:r>
      <w:r w:rsidRPr="00334322">
        <w:rPr>
          <w:i/>
          <w:iCs/>
        </w:rPr>
        <w:t>insurance requirements</w:t>
      </w:r>
      <w:r w:rsidRPr="00334322">
        <w:t xml:space="preserve"> in this section should be included:</w:t>
      </w:r>
    </w:p>
    <w:p w14:paraId="3567627C" w14:textId="3AB7FD06" w:rsidR="00C30422" w:rsidRPr="00334322" w:rsidRDefault="00C30422" w:rsidP="00516040">
      <w:pPr>
        <w:pStyle w:val="Normal-Green"/>
        <w:numPr>
          <w:ilvl w:val="0"/>
          <w:numId w:val="24"/>
        </w:numPr>
      </w:pPr>
      <w:r w:rsidRPr="00334322">
        <w:t>Consulting on environmental issues</w:t>
      </w:r>
    </w:p>
    <w:p w14:paraId="5A39F182" w14:textId="266F26C3" w:rsidR="00C30422" w:rsidRPr="00334322" w:rsidRDefault="00C30422" w:rsidP="00516040">
      <w:pPr>
        <w:pStyle w:val="Normal-Green"/>
        <w:numPr>
          <w:ilvl w:val="0"/>
          <w:numId w:val="24"/>
        </w:numPr>
      </w:pPr>
      <w:r w:rsidRPr="00334322">
        <w:t>Architects or engineers involved in environmental projects</w:t>
      </w:r>
    </w:p>
    <w:p w14:paraId="7BF2E67C" w14:textId="77777777" w:rsidR="00C30422" w:rsidRPr="00334322" w:rsidRDefault="00C30422" w:rsidP="00516040">
      <w:pPr>
        <w:pStyle w:val="Normal-Green"/>
        <w:numPr>
          <w:ilvl w:val="0"/>
          <w:numId w:val="24"/>
        </w:numPr>
      </w:pPr>
      <w:r w:rsidRPr="00334322">
        <w:t>Testing for materials or air quality for pollutants or other hazardous materials of any kind</w:t>
      </w:r>
    </w:p>
    <w:p w14:paraId="30811038" w14:textId="422D5B16" w:rsidR="00C30422" w:rsidRDefault="00C30422" w:rsidP="00D776FC">
      <w:pPr>
        <w:pStyle w:val="Normal-Green"/>
        <w:ind w:left="720"/>
      </w:pPr>
      <w:r w:rsidRPr="00334322">
        <w:t xml:space="preserve">These contractors provide a "professional service" which could result in a claim alleging damage to the environment or injury to the public. Therefore, the </w:t>
      </w:r>
      <w:r w:rsidR="009011B4">
        <w:t>requirements</w:t>
      </w:r>
      <w:r w:rsidR="009011B4" w:rsidRPr="00334322">
        <w:t xml:space="preserve"> </w:t>
      </w:r>
      <w:r w:rsidRPr="00334322">
        <w:t>should include a requirement for Environmental Liability insurance, which is normally excluded in a standard Professional Liability insurance policy.</w:t>
      </w:r>
    </w:p>
    <w:p w14:paraId="79A8D1B1" w14:textId="77777777" w:rsidR="002B46CF" w:rsidRPr="004177F7" w:rsidRDefault="002B46CF" w:rsidP="002B46CF">
      <w:pPr>
        <w:pStyle w:val="ListLevel2"/>
      </w:pPr>
      <w:r>
        <w:t>Indemnification Clause</w:t>
      </w:r>
      <w:r w:rsidRPr="004177F7">
        <w:t xml:space="preserve"> </w:t>
      </w:r>
    </w:p>
    <w:p w14:paraId="5C816A83" w14:textId="77777777" w:rsidR="002B46CF" w:rsidRPr="00E06C4B" w:rsidRDefault="002B46CF" w:rsidP="002B46CF">
      <w:pPr>
        <w:ind w:left="1440"/>
      </w:pPr>
      <w:r w:rsidRPr="00E06C4B">
        <w:t>To the fullest extent permitted by law, Contractor shall defend, indemnify, and hold harmless the State of Arizona, and its departments, agencies, boards, commissions, universities, and any jurisdiction or agency issuing permits for any work included in the project, and their respective directors, officers, officials, agents and employees (hereinafter referred to as "Indemnitee") from and against any and all claims, actions, liabilities, costs, losses, or expenses, (including reasonable attorney's fees), (hereinafter collectively referred to as "Claims") arising out of actual or alleged bodily injury or personal injury of any person (including death) or loss or damage to tangible or intangible property caused, or alleged to be caused, in whole or in part, by the negligent or willful acts or omissions of Contractor or any of Contractor's directors, officers, agents, employees, volunteers or subcontractors.  This indemnity includes any claim or amount arising or recovered under the Workers' Compensation Law or arising out of the failure of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This indemnification will survive the termination of the above listed contract with the Contractor.</w:t>
      </w:r>
    </w:p>
    <w:p w14:paraId="6BDFFD20" w14:textId="77777777" w:rsidR="002B46CF" w:rsidRDefault="002B46CF" w:rsidP="002B46CF">
      <w:pPr>
        <w:ind w:left="1440"/>
      </w:pPr>
      <w:r w:rsidRPr="00E06C4B">
        <w:t>This indemnity shall not apply if the contractor or sub-contractor(s) is/are an agency, board, commission or university of the State of Arizona.</w:t>
      </w:r>
    </w:p>
    <w:p w14:paraId="0AFEB727" w14:textId="77777777" w:rsidR="002B46CF" w:rsidRPr="00677CF0" w:rsidRDefault="002B46CF" w:rsidP="002B46CF">
      <w:pPr>
        <w:pStyle w:val="ListLevel2"/>
      </w:pPr>
      <w:r>
        <w:t>Insurance Requirements</w:t>
      </w:r>
    </w:p>
    <w:p w14:paraId="68C516AD" w14:textId="77777777" w:rsidR="002B46CF" w:rsidRDefault="002B46CF" w:rsidP="002B46CF">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306D2D32" w14:textId="6768F0FE" w:rsidR="002B46CF" w:rsidRPr="00334322" w:rsidRDefault="002B46CF" w:rsidP="002B46CF">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r w:rsidR="00485347">
        <w:t>.</w:t>
      </w:r>
    </w:p>
    <w:bookmarkEnd w:id="192"/>
    <w:p w14:paraId="321A95C3" w14:textId="77777777" w:rsidR="006259B9" w:rsidRDefault="006259B9" w:rsidP="006259B9">
      <w:pPr>
        <w:pStyle w:val="ListLevel2"/>
      </w:pPr>
      <w:r>
        <w:t xml:space="preserve">Minimum Scope and Limits of Insurance </w:t>
      </w:r>
    </w:p>
    <w:p w14:paraId="40F01ACE" w14:textId="77777777" w:rsidR="006259B9" w:rsidRPr="000509C9" w:rsidRDefault="006259B9" w:rsidP="006259B9">
      <w:pPr>
        <w:ind w:left="1440"/>
      </w:pPr>
      <w:r w:rsidRPr="00203F0A">
        <w:t>Contractor shall provide coverage with limits of liability not less than those stated below.</w:t>
      </w:r>
    </w:p>
    <w:p w14:paraId="564116D1" w14:textId="77777777" w:rsidR="006259B9" w:rsidRPr="003567A8" w:rsidRDefault="006259B9" w:rsidP="006259B9">
      <w:pPr>
        <w:pStyle w:val="ListLevel3"/>
      </w:pPr>
      <w:r w:rsidRPr="003567A8">
        <w:t>Commercial General Liability (CGL) – Occurrence Form</w:t>
      </w:r>
    </w:p>
    <w:p w14:paraId="1A1542CB" w14:textId="77777777" w:rsidR="006259B9" w:rsidRPr="003567A8" w:rsidRDefault="006259B9" w:rsidP="006259B9">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3CB02AAE" w14:textId="77777777" w:rsidR="006259B9" w:rsidRPr="00D37B48" w:rsidRDefault="006259B9" w:rsidP="006259B9">
      <w:pPr>
        <w:pStyle w:val="LimitsList"/>
      </w:pPr>
      <w:r w:rsidRPr="00D37B48">
        <w:t>General Aggregate</w:t>
      </w:r>
      <w:r w:rsidRPr="00D37B48">
        <w:tab/>
        <w:t>$2,000,000</w:t>
      </w:r>
    </w:p>
    <w:p w14:paraId="4D62333F" w14:textId="77777777" w:rsidR="006259B9" w:rsidRPr="009425EE" w:rsidRDefault="006259B9" w:rsidP="006259B9">
      <w:pPr>
        <w:pStyle w:val="LimitsList"/>
      </w:pPr>
      <w:r w:rsidRPr="009425EE">
        <w:t>Products – Completed Operations Aggregate</w:t>
      </w:r>
      <w:r w:rsidRPr="009425EE">
        <w:tab/>
        <w:t>$1,000,000</w:t>
      </w:r>
    </w:p>
    <w:p w14:paraId="4B54D027" w14:textId="77777777" w:rsidR="006259B9" w:rsidRPr="009425EE" w:rsidRDefault="006259B9" w:rsidP="006259B9">
      <w:pPr>
        <w:pStyle w:val="LimitsList"/>
      </w:pPr>
      <w:r w:rsidRPr="009425EE">
        <w:t>Personal and Advertising Injury</w:t>
      </w:r>
      <w:r w:rsidRPr="009425EE">
        <w:tab/>
        <w:t>$1,000,000</w:t>
      </w:r>
    </w:p>
    <w:p w14:paraId="0FC240F6" w14:textId="77777777" w:rsidR="006259B9" w:rsidRPr="009425EE" w:rsidRDefault="006259B9" w:rsidP="006259B9">
      <w:pPr>
        <w:pStyle w:val="LimitsList"/>
      </w:pPr>
      <w:r w:rsidRPr="009425EE">
        <w:t>Damage to Rented Premises</w:t>
      </w:r>
      <w:r w:rsidRPr="009425EE">
        <w:tab/>
        <w:t>$50,000</w:t>
      </w:r>
    </w:p>
    <w:p w14:paraId="2A42DA36" w14:textId="77777777" w:rsidR="006259B9" w:rsidRPr="009425EE" w:rsidRDefault="006259B9" w:rsidP="006259B9">
      <w:pPr>
        <w:pStyle w:val="LimitsList"/>
      </w:pPr>
      <w:r w:rsidRPr="009425EE">
        <w:t>Each Occurrence</w:t>
      </w:r>
      <w:r w:rsidRPr="009425EE">
        <w:tab/>
        <w:t>$1,000,000</w:t>
      </w:r>
    </w:p>
    <w:p w14:paraId="61BA0FF9" w14:textId="77777777" w:rsidR="006259B9" w:rsidRPr="003567A8" w:rsidRDefault="006259B9" w:rsidP="006259B9">
      <w:pPr>
        <w:pStyle w:val="LimitsList"/>
        <w:numPr>
          <w:ilvl w:val="0"/>
          <w:numId w:val="0"/>
        </w:numPr>
        <w:ind w:left="3600"/>
      </w:pPr>
    </w:p>
    <w:p w14:paraId="3A03B2CD" w14:textId="77777777" w:rsidR="006259B9" w:rsidRPr="00D0029D" w:rsidRDefault="006259B9" w:rsidP="000B1BA9">
      <w:pPr>
        <w:pStyle w:val="PolicyList"/>
        <w:numPr>
          <w:ilvl w:val="0"/>
          <w:numId w:val="136"/>
        </w:numPr>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3AEF392A" w14:textId="77777777" w:rsidR="006259B9" w:rsidRPr="00FF72F3" w:rsidRDefault="006259B9" w:rsidP="006259B9">
      <w:pPr>
        <w:pStyle w:val="PolicyList"/>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0670E02B" w14:textId="77777777" w:rsidR="006259B9" w:rsidRPr="004F6F04" w:rsidRDefault="006259B9" w:rsidP="006259B9">
      <w:pPr>
        <w:pStyle w:val="ListLevel3"/>
      </w:pPr>
      <w:r w:rsidRPr="00E631BE">
        <w:t>Business Automobile Liability</w:t>
      </w:r>
    </w:p>
    <w:p w14:paraId="33549848" w14:textId="77777777" w:rsidR="006259B9" w:rsidRDefault="006259B9" w:rsidP="006259B9">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4F62C0A5" w14:textId="77777777" w:rsidR="006259B9" w:rsidRDefault="006259B9" w:rsidP="006259B9">
      <w:pPr>
        <w:pStyle w:val="LimitsList"/>
      </w:pPr>
      <w:r w:rsidRPr="00A81D62">
        <w:t>Combined Single Limit (CSL)</w:t>
      </w:r>
      <w:r w:rsidRPr="00A81D62">
        <w:tab/>
        <w:t>$1,000,000</w:t>
      </w:r>
    </w:p>
    <w:p w14:paraId="1A856684" w14:textId="77777777" w:rsidR="006259B9" w:rsidRPr="00A81D62" w:rsidRDefault="006259B9" w:rsidP="006259B9">
      <w:pPr>
        <w:pStyle w:val="LimitsList"/>
        <w:numPr>
          <w:ilvl w:val="0"/>
          <w:numId w:val="0"/>
        </w:numPr>
        <w:ind w:left="3600"/>
      </w:pPr>
    </w:p>
    <w:p w14:paraId="0ABA9100" w14:textId="77777777" w:rsidR="006259B9" w:rsidRDefault="006259B9" w:rsidP="000B1BA9">
      <w:pPr>
        <w:pStyle w:val="PolicyList"/>
        <w:numPr>
          <w:ilvl w:val="0"/>
          <w:numId w:val="137"/>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3A1ACC">
        <w:rPr>
          <w:b/>
          <w:i/>
        </w:rPr>
        <w:t xml:space="preserve"> </w:t>
      </w:r>
      <w:r>
        <w:t>the Contractor.</w:t>
      </w:r>
    </w:p>
    <w:p w14:paraId="32596592" w14:textId="77777777" w:rsidR="006259B9" w:rsidRDefault="006259B9" w:rsidP="000B1BA9">
      <w:pPr>
        <w:pStyle w:val="PolicyList"/>
        <w:numPr>
          <w:ilvl w:val="0"/>
          <w:numId w:val="137"/>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2A9A7133" w14:textId="77777777" w:rsidR="006259B9" w:rsidRPr="002C5066" w:rsidRDefault="006259B9" w:rsidP="006259B9">
      <w:pPr>
        <w:pStyle w:val="ListLevel3"/>
      </w:pPr>
      <w:r w:rsidRPr="002C5066">
        <w:t>Workers’ Compensation and Employers' Liability</w:t>
      </w:r>
    </w:p>
    <w:p w14:paraId="01F57F3B" w14:textId="77777777" w:rsidR="006259B9" w:rsidRPr="002135EF" w:rsidRDefault="006259B9" w:rsidP="006259B9">
      <w:pPr>
        <w:pStyle w:val="LimitsList"/>
      </w:pPr>
      <w:r>
        <w:t>Workers' Compensation</w:t>
      </w:r>
      <w:r>
        <w:tab/>
      </w:r>
      <w:r w:rsidRPr="002135EF">
        <w:t>Statutory</w:t>
      </w:r>
    </w:p>
    <w:p w14:paraId="421EBBC5" w14:textId="77777777" w:rsidR="006259B9" w:rsidRPr="002135EF" w:rsidRDefault="006259B9" w:rsidP="006259B9">
      <w:pPr>
        <w:pStyle w:val="LimitsList"/>
      </w:pPr>
      <w:r>
        <w:t>Employers' Liability</w:t>
      </w:r>
    </w:p>
    <w:p w14:paraId="30165D65" w14:textId="77777777" w:rsidR="006259B9" w:rsidRPr="00BF1F90" w:rsidRDefault="006259B9" w:rsidP="006259B9">
      <w:pPr>
        <w:pStyle w:val="LimitsListB"/>
      </w:pPr>
      <w:r w:rsidRPr="00BF1F90">
        <w:t>Each Accident</w:t>
      </w:r>
      <w:r w:rsidRPr="00BF1F90">
        <w:tab/>
        <w:t>$1,000,000</w:t>
      </w:r>
    </w:p>
    <w:p w14:paraId="6509BA97" w14:textId="77777777" w:rsidR="006259B9" w:rsidRPr="00BF1F90" w:rsidRDefault="006259B9" w:rsidP="006259B9">
      <w:pPr>
        <w:pStyle w:val="LimitsListB"/>
      </w:pPr>
      <w:r w:rsidRPr="00BF1F90">
        <w:t>Disease – Each Employee</w:t>
      </w:r>
      <w:r w:rsidRPr="00BF1F90">
        <w:tab/>
        <w:t>$1,000,000</w:t>
      </w:r>
    </w:p>
    <w:p w14:paraId="414816F6" w14:textId="77777777" w:rsidR="006259B9" w:rsidRPr="00BF1F90" w:rsidRDefault="006259B9" w:rsidP="006259B9">
      <w:pPr>
        <w:pStyle w:val="LimitsListB"/>
      </w:pPr>
      <w:r w:rsidRPr="00BF1F90">
        <w:t>Disease – Policy Limit</w:t>
      </w:r>
      <w:r w:rsidRPr="00BF1F90">
        <w:tab/>
        <w:t>$1,000,000</w:t>
      </w:r>
    </w:p>
    <w:p w14:paraId="05A5A89F" w14:textId="77777777" w:rsidR="006259B9" w:rsidRDefault="006259B9" w:rsidP="006259B9">
      <w:pPr>
        <w:pStyle w:val="LimitsListB"/>
        <w:numPr>
          <w:ilvl w:val="0"/>
          <w:numId w:val="0"/>
        </w:numPr>
        <w:ind w:left="3960"/>
      </w:pPr>
    </w:p>
    <w:p w14:paraId="3F4299A7" w14:textId="77777777" w:rsidR="006259B9" w:rsidRDefault="006259B9" w:rsidP="000B1BA9">
      <w:pPr>
        <w:pStyle w:val="PolicyList"/>
        <w:numPr>
          <w:ilvl w:val="0"/>
          <w:numId w:val="138"/>
        </w:numPr>
      </w:pPr>
      <w:r w:rsidRPr="009C7520">
        <w:t>Policy shall contain a waiver of subrogation endorsement, as required by this written agreement, in favor of the</w:t>
      </w:r>
      <w:r w:rsidRPr="003A1ACC">
        <w:rPr>
          <w:i/>
        </w:rPr>
        <w:t xml:space="preserve"> </w:t>
      </w:r>
      <w:r w:rsidRPr="009C7520">
        <w:t>State of Arizona, and its departments, agencies, boards, commissions, universities, officers, officials, agents, and employees for losses arising from work performed by or on behalf of the Contractor.</w:t>
      </w:r>
    </w:p>
    <w:p w14:paraId="790D76DA" w14:textId="77777777" w:rsidR="006259B9" w:rsidRDefault="006259B9" w:rsidP="000B1BA9">
      <w:pPr>
        <w:pStyle w:val="PolicyList"/>
        <w:numPr>
          <w:ilvl w:val="0"/>
          <w:numId w:val="138"/>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16FF6CBF" w14:textId="77777777" w:rsidR="002E4066" w:rsidRPr="00D10758" w:rsidRDefault="002E4066" w:rsidP="000B1BA9">
      <w:pPr>
        <w:pStyle w:val="ListLevel3"/>
        <w:numPr>
          <w:ilvl w:val="2"/>
          <w:numId w:val="139"/>
        </w:numPr>
        <w:ind w:left="2160" w:hanging="720"/>
      </w:pPr>
      <w:r w:rsidRPr="00D10758">
        <w:t xml:space="preserve">Professional Environmental Liability </w:t>
      </w:r>
    </w:p>
    <w:p w14:paraId="5FFB9395" w14:textId="77777777" w:rsidR="002E4066" w:rsidRPr="00D10758" w:rsidRDefault="002E4066" w:rsidP="002E4066">
      <w:pPr>
        <w:pStyle w:val="LimitsList"/>
      </w:pPr>
      <w:r>
        <w:t>Each Claim</w:t>
      </w:r>
      <w:r>
        <w:tab/>
      </w:r>
      <w:r w:rsidRPr="00D10758">
        <w:t>$2,000,000</w:t>
      </w:r>
    </w:p>
    <w:p w14:paraId="51599DCF" w14:textId="77777777" w:rsidR="002E4066" w:rsidRDefault="002E4066" w:rsidP="002E4066">
      <w:pPr>
        <w:pStyle w:val="LimitsList"/>
      </w:pPr>
      <w:r w:rsidRPr="00D10758">
        <w:t>Annual Aggregate</w:t>
      </w:r>
      <w:r w:rsidRPr="00D10758">
        <w:tab/>
        <w:t>$2,000,000</w:t>
      </w:r>
    </w:p>
    <w:p w14:paraId="7607F081" w14:textId="77777777" w:rsidR="002E4066" w:rsidRPr="00D10758" w:rsidRDefault="002E4066" w:rsidP="002E4066">
      <w:pPr>
        <w:pStyle w:val="LimitsList"/>
        <w:numPr>
          <w:ilvl w:val="0"/>
          <w:numId w:val="0"/>
        </w:numPr>
        <w:ind w:left="2520"/>
      </w:pPr>
    </w:p>
    <w:p w14:paraId="29A26AB1" w14:textId="77777777" w:rsidR="002E4066" w:rsidRDefault="002E4066" w:rsidP="000B1BA9">
      <w:pPr>
        <w:pStyle w:val="PolicyList"/>
        <w:numPr>
          <w:ilvl w:val="0"/>
          <w:numId w:val="140"/>
        </w:numPr>
      </w:pPr>
      <w:r w:rsidRPr="00D10758">
        <w:t>In the event that the Professional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56E3DC72" w14:textId="77777777" w:rsidR="002E4066" w:rsidRDefault="002E4066" w:rsidP="000B1BA9">
      <w:pPr>
        <w:pStyle w:val="PolicyList"/>
        <w:numPr>
          <w:ilvl w:val="0"/>
          <w:numId w:val="112"/>
        </w:numPr>
      </w:pPr>
      <w:r w:rsidRPr="00D10758">
        <w:t>The Professional Liability insurance must include coverage for claims of bodily injury or property damage arising out of pollution for environmental work, asbestos, laboratory analysis and/or the operations of a treatment plant, if required by the Scope of Services.</w:t>
      </w:r>
    </w:p>
    <w:p w14:paraId="7E8CDA93" w14:textId="77777777" w:rsidR="002E4066" w:rsidRDefault="002E4066" w:rsidP="000B1BA9">
      <w:pPr>
        <w:pStyle w:val="PolicyList"/>
        <w:numPr>
          <w:ilvl w:val="0"/>
          <w:numId w:val="112"/>
        </w:numPr>
      </w:pPr>
      <w:r w:rsidRPr="00D10758">
        <w:t>The policy shall cover professional misconduct or negligent acts for those positions defined in the Scope of Work of this contract.</w:t>
      </w:r>
    </w:p>
    <w:p w14:paraId="3FF22175" w14:textId="77777777" w:rsidR="00485347" w:rsidRDefault="00485347" w:rsidP="00485347">
      <w:pPr>
        <w:pStyle w:val="ListLevel2"/>
      </w:pPr>
      <w:r w:rsidRPr="002135EF">
        <w:t xml:space="preserve">Additional </w:t>
      </w:r>
      <w:r>
        <w:t>Insurance Requirements</w:t>
      </w:r>
    </w:p>
    <w:p w14:paraId="46FA5AFF" w14:textId="77777777" w:rsidR="00485347" w:rsidRPr="002135EF" w:rsidRDefault="00485347" w:rsidP="00485347">
      <w:pPr>
        <w:ind w:left="1440"/>
      </w:pPr>
      <w:r w:rsidRPr="002135EF">
        <w:t>The policies shall include, or be endorsed to include, as required by this written agreement, the following provisions:</w:t>
      </w:r>
    </w:p>
    <w:p w14:paraId="0D81CC25" w14:textId="77777777" w:rsidR="00485347" w:rsidRPr="00485347" w:rsidRDefault="00485347" w:rsidP="00485347">
      <w:pPr>
        <w:pStyle w:val="ListLevel3"/>
      </w:pPr>
      <w:r w:rsidRPr="009E6613">
        <w:t>T</w:t>
      </w:r>
      <w:r w:rsidRPr="00617945">
        <w:t>he Contractor's policies</w:t>
      </w:r>
      <w:r>
        <w:t>, as applicable,</w:t>
      </w:r>
      <w:r w:rsidRPr="00EE54DF">
        <w:t xml:space="preserve"> </w:t>
      </w:r>
      <w:r w:rsidRPr="00617945">
        <w:t>shall stipulate that the in</w:t>
      </w:r>
      <w:r w:rsidRPr="00485347">
        <w:t>surance afforded the Contractor shall be primary and that any insurance carried by the Department, its agents, officials, employees or the State of Arizona shall be excess and not contributory insurance, as provided by A.R.S. § 41-621 (E).</w:t>
      </w:r>
    </w:p>
    <w:p w14:paraId="4781634F" w14:textId="77777777" w:rsidR="00485347" w:rsidRPr="009A3D42" w:rsidRDefault="00485347" w:rsidP="00485347">
      <w:pPr>
        <w:pStyle w:val="ListLevel3"/>
        <w:rPr>
          <w:b/>
        </w:rPr>
      </w:pPr>
      <w:r w:rsidRPr="00485347">
        <w:t>Insurance provi</w:t>
      </w:r>
      <w:r w:rsidRPr="00617945">
        <w:t>ded by the Contractor shall not limit the Contractor’s liability assumed under the indemnification provisions of this Contract.</w:t>
      </w:r>
    </w:p>
    <w:p w14:paraId="49CBAC8F" w14:textId="77777777" w:rsidR="00485347" w:rsidRDefault="00485347" w:rsidP="00B71A4C">
      <w:pPr>
        <w:pStyle w:val="ListLevel2"/>
      </w:pPr>
      <w:r>
        <w:t>Notice of Cancellation</w:t>
      </w:r>
    </w:p>
    <w:p w14:paraId="25A7C224" w14:textId="77777777" w:rsidR="00485347" w:rsidRPr="00617945" w:rsidRDefault="00485347" w:rsidP="00485347">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2FCFB0E7" w14:textId="77777777" w:rsidR="00485347" w:rsidRPr="00D37B48" w:rsidRDefault="00485347" w:rsidP="00B71A4C">
      <w:pPr>
        <w:pStyle w:val="ListLevel2"/>
        <w:rPr>
          <w:bCs/>
        </w:rPr>
      </w:pPr>
      <w:r>
        <w:t>Acceptability of Insurers</w:t>
      </w:r>
    </w:p>
    <w:p w14:paraId="4DC24EE1" w14:textId="77777777" w:rsidR="00485347" w:rsidRPr="00617945" w:rsidRDefault="00485347" w:rsidP="00485347">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08819F2" w14:textId="77777777" w:rsidR="00F927AD" w:rsidRDefault="00F927AD" w:rsidP="00F927AD">
      <w:pPr>
        <w:pStyle w:val="ListLevel2"/>
      </w:pPr>
      <w:r>
        <w:t>Verification of Coverage</w:t>
      </w:r>
    </w:p>
    <w:p w14:paraId="20582139"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5007208"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2F2F18FF"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4472C393" w14:textId="465F68CA" w:rsidR="00485347"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01C5B6AC" w14:textId="77777777" w:rsidR="00485347" w:rsidRDefault="00485347" w:rsidP="00B71A4C">
      <w:pPr>
        <w:pStyle w:val="ListLevel2"/>
      </w:pPr>
      <w:r>
        <w:t>Subcontractors</w:t>
      </w:r>
    </w:p>
    <w:p w14:paraId="18FD96EA" w14:textId="77777777" w:rsidR="00485347" w:rsidRPr="00617945" w:rsidRDefault="00485347" w:rsidP="00485347">
      <w:pPr>
        <w:ind w:left="1440"/>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14:paraId="53934BDA" w14:textId="77777777" w:rsidR="00485347" w:rsidRPr="00D37B48" w:rsidRDefault="00485347" w:rsidP="00B71A4C">
      <w:pPr>
        <w:pStyle w:val="ListLevel2"/>
        <w:rPr>
          <w:bCs/>
        </w:rPr>
      </w:pPr>
      <w:r>
        <w:t>Approval and Modifications</w:t>
      </w:r>
    </w:p>
    <w:p w14:paraId="54D1C78E" w14:textId="77777777" w:rsidR="00485347" w:rsidRPr="00617945" w:rsidRDefault="00485347" w:rsidP="00485347">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0EE178DE" w14:textId="77777777" w:rsidR="00485347" w:rsidRDefault="00485347" w:rsidP="00B71A4C">
      <w:pPr>
        <w:pStyle w:val="ListLevel2"/>
      </w:pPr>
      <w:r>
        <w:t>Exceptions</w:t>
      </w:r>
    </w:p>
    <w:p w14:paraId="224A1D2F" w14:textId="7AE68DCC" w:rsidR="00485347" w:rsidRDefault="00485347" w:rsidP="00B71A4C">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41389426" w14:textId="1312BFA3" w:rsidR="00A42556" w:rsidRPr="00A95D38" w:rsidRDefault="00A42556" w:rsidP="006259B9">
      <w:pPr>
        <w:pStyle w:val="Normal-Green"/>
        <w:jc w:val="left"/>
      </w:pPr>
      <w:r w:rsidRPr="00A95D38">
        <w:rPr>
          <w:color w:val="000000"/>
        </w:rPr>
        <w:br w:type="page"/>
      </w:r>
    </w:p>
    <w:p w14:paraId="16D2AE86" w14:textId="117F6509" w:rsidR="00C30422" w:rsidRPr="00575790" w:rsidRDefault="00A52B2F" w:rsidP="00F64673">
      <w:pPr>
        <w:pStyle w:val="ListLevel1"/>
      </w:pPr>
      <w:bookmarkStart w:id="194" w:name="INS_D4_Master_Env_Services"/>
      <w:bookmarkStart w:id="195" w:name="_Toc412473710"/>
      <w:bookmarkStart w:id="196" w:name="_Toc412558299"/>
      <w:bookmarkStart w:id="197" w:name="_Toc412619140"/>
      <w:bookmarkStart w:id="198" w:name="_Toc433718526"/>
      <w:bookmarkEnd w:id="194"/>
      <w:r w:rsidRPr="00575790">
        <w:t>Master Environmental Services</w:t>
      </w:r>
      <w:bookmarkEnd w:id="195"/>
      <w:bookmarkEnd w:id="196"/>
      <w:bookmarkEnd w:id="197"/>
      <w:bookmarkEnd w:id="198"/>
    </w:p>
    <w:p w14:paraId="1CB428E3" w14:textId="67D77BE6" w:rsidR="00C30422" w:rsidRPr="00334322" w:rsidRDefault="00C30422" w:rsidP="00561101">
      <w:pPr>
        <w:pStyle w:val="Normal-Green"/>
        <w:ind w:left="720"/>
      </w:pPr>
      <w:r w:rsidRPr="00334322">
        <w:t>You may find that some contractors will provide all services required under a large environmental contract</w:t>
      </w:r>
      <w:r w:rsidR="005C61D2" w:rsidRPr="00334322">
        <w:t xml:space="preserve">. </w:t>
      </w:r>
      <w:r w:rsidRPr="00334322">
        <w:t xml:space="preserve">Master environmental service contracts can require the </w:t>
      </w:r>
      <w:r w:rsidR="006E09A6">
        <w:t>Contractor</w:t>
      </w:r>
      <w:r w:rsidRPr="00334322">
        <w:t xml:space="preserve"> to provide a variety of environment-related services; i.e. testing for pollutants and air quality, environmental consulting services and remediation or abatement services (removal of the hazardous material), including transporting hazardous materials, petroleum products or chemicals.</w:t>
      </w:r>
    </w:p>
    <w:p w14:paraId="4CDEB744" w14:textId="518D5965" w:rsidR="00C30422" w:rsidRDefault="00C30422" w:rsidP="00561101">
      <w:pPr>
        <w:pStyle w:val="Normal-Green"/>
        <w:ind w:left="720"/>
      </w:pPr>
      <w:r w:rsidRPr="00334322">
        <w:t xml:space="preserve">Therefore, the </w:t>
      </w:r>
      <w:r w:rsidR="006E09A6">
        <w:t>Contractor</w:t>
      </w:r>
      <w:r w:rsidRPr="00334322">
        <w:t xml:space="preserve"> is required to provide a variety of coverages that will address the entire scope of services of the contract</w:t>
      </w:r>
      <w:r w:rsidR="005C61D2" w:rsidRPr="00334322">
        <w:t xml:space="preserve">. </w:t>
      </w:r>
      <w:r w:rsidRPr="00334322">
        <w:t xml:space="preserve">The sample </w:t>
      </w:r>
      <w:r w:rsidR="009011B4">
        <w:t>requirements</w:t>
      </w:r>
      <w:r w:rsidR="009011B4" w:rsidRPr="00334322">
        <w:t xml:space="preserve"> </w:t>
      </w:r>
      <w:r w:rsidRPr="00334322">
        <w:t>that follow address the various insurance coverages required from a master environmental contract that involves all of these activities.</w:t>
      </w:r>
    </w:p>
    <w:p w14:paraId="43F0C8EC" w14:textId="77777777" w:rsidR="00E840CC" w:rsidRPr="004177F7" w:rsidRDefault="00E840CC" w:rsidP="00E840CC">
      <w:pPr>
        <w:pStyle w:val="ListLevel2"/>
      </w:pPr>
      <w:r>
        <w:t>Indemnification Clause</w:t>
      </w:r>
      <w:r w:rsidRPr="004177F7">
        <w:t xml:space="preserve"> </w:t>
      </w:r>
    </w:p>
    <w:p w14:paraId="0758CF9E" w14:textId="77777777" w:rsidR="00E840CC" w:rsidRPr="00E06C4B" w:rsidRDefault="00E840CC" w:rsidP="00E840CC">
      <w:pPr>
        <w:ind w:left="1440"/>
      </w:pPr>
      <w:r w:rsidRPr="00E06C4B">
        <w:t>To the fullest extent permitted by law, Contractor shall defend, indemnify, and hold harmless the State of Arizona, and its departments, agencies, boards, commissions, universities, and any jurisdiction or agency issuing permits for any work included in the project, and their respective directors, officers, officials, agents and employees (hereinafter referred to as "Indemnitee") from and against any and all claims, actions, liabilities, costs, losses, or expenses, (including reasonable attorney's fees), (hereinafter collectively referred to as "Claims") arising out of actual or alleged bodily injury or personal injury of any person (including death) or loss or damage to tangible or intangible property caused, or alleged to be caused, in whole or in part, by the negligent or willful acts or omissions of Contractor or any of Contractor's directors, officers, agents, employees, volunteers or subcontractors.  This indemnity includes any claim or amount arising or recovered under the Workers' Compensation Law or arising out of the failure of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This indemnification will survive the termination of the above listed contract with the Contractor.</w:t>
      </w:r>
    </w:p>
    <w:p w14:paraId="7521979E" w14:textId="77777777" w:rsidR="00E840CC" w:rsidRDefault="00E840CC" w:rsidP="00E840CC">
      <w:pPr>
        <w:ind w:left="1440"/>
      </w:pPr>
      <w:r w:rsidRPr="00E06C4B">
        <w:t>This indemnity shall not apply if the contractor or sub-contractor(s) is/are an agency, board, commission or university of the State of Arizona.</w:t>
      </w:r>
    </w:p>
    <w:p w14:paraId="24C28395" w14:textId="77777777" w:rsidR="00E840CC" w:rsidRPr="00677CF0" w:rsidRDefault="00E840CC" w:rsidP="00E840CC">
      <w:pPr>
        <w:pStyle w:val="ListLevel2"/>
      </w:pPr>
      <w:r>
        <w:t>Insurance Requirements</w:t>
      </w:r>
    </w:p>
    <w:p w14:paraId="553EB648" w14:textId="77777777" w:rsidR="00E840CC" w:rsidRDefault="00E840CC" w:rsidP="00E840CC">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0EF40F04" w14:textId="786E4F93" w:rsidR="00E840CC" w:rsidRPr="00334322" w:rsidRDefault="00E840CC" w:rsidP="00E840CC">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r>
        <w:t>.</w:t>
      </w:r>
    </w:p>
    <w:p w14:paraId="257B7093" w14:textId="77777777" w:rsidR="00DF39A6" w:rsidRDefault="00DF39A6" w:rsidP="00DF39A6">
      <w:pPr>
        <w:pStyle w:val="ListLevel2"/>
      </w:pPr>
      <w:r>
        <w:t xml:space="preserve">Minimum Scope and Limits of Insurance </w:t>
      </w:r>
    </w:p>
    <w:p w14:paraId="0B9A7539" w14:textId="77777777" w:rsidR="00DF39A6" w:rsidRPr="000509C9" w:rsidRDefault="00DF39A6" w:rsidP="00DF39A6">
      <w:pPr>
        <w:ind w:left="1440"/>
      </w:pPr>
      <w:r w:rsidRPr="00203F0A">
        <w:t>Contractor shall provide coverage with limits of liability not less than those stated below.</w:t>
      </w:r>
    </w:p>
    <w:p w14:paraId="3F8FB990" w14:textId="77777777" w:rsidR="00DF39A6" w:rsidRPr="003567A8" w:rsidRDefault="00DF39A6" w:rsidP="00DF39A6">
      <w:pPr>
        <w:pStyle w:val="ListLevel3"/>
      </w:pPr>
      <w:r w:rsidRPr="003567A8">
        <w:t>Commercial General Liability (CGL) – Occurrence Form</w:t>
      </w:r>
    </w:p>
    <w:p w14:paraId="07CEA973" w14:textId="77777777" w:rsidR="00DF39A6" w:rsidRPr="003567A8" w:rsidRDefault="00DF39A6" w:rsidP="00DF39A6">
      <w:pPr>
        <w:pStyle w:val="PolicyList"/>
        <w:numPr>
          <w:ilvl w:val="0"/>
          <w:numId w:val="0"/>
        </w:numPr>
        <w:ind w:left="2160"/>
      </w:pPr>
      <w:r w:rsidRPr="003567A8">
        <w:t xml:space="preserve">Policy shall include bodily injury, property damage, </w:t>
      </w:r>
      <w:r>
        <w:t>and broad form contractual liability coverage</w:t>
      </w:r>
      <w:r w:rsidRPr="003567A8">
        <w:t>.</w:t>
      </w:r>
    </w:p>
    <w:p w14:paraId="1E4755FB" w14:textId="77777777" w:rsidR="00DF39A6" w:rsidRPr="00D37B48" w:rsidRDefault="00DF39A6" w:rsidP="00DF39A6">
      <w:pPr>
        <w:pStyle w:val="LimitsList"/>
      </w:pPr>
      <w:r w:rsidRPr="00D37B48">
        <w:t>General Aggregate</w:t>
      </w:r>
      <w:r w:rsidRPr="00D37B48">
        <w:tab/>
        <w:t>$2,000,000</w:t>
      </w:r>
    </w:p>
    <w:p w14:paraId="31BA3050" w14:textId="77777777" w:rsidR="00DF39A6" w:rsidRPr="009425EE" w:rsidRDefault="00DF39A6" w:rsidP="00DF39A6">
      <w:pPr>
        <w:pStyle w:val="LimitsList"/>
      </w:pPr>
      <w:r w:rsidRPr="009425EE">
        <w:t>Products – Completed Operations Aggregate</w:t>
      </w:r>
      <w:r w:rsidRPr="009425EE">
        <w:tab/>
        <w:t>$1,000,000</w:t>
      </w:r>
    </w:p>
    <w:p w14:paraId="4EDC3465" w14:textId="77777777" w:rsidR="00DF39A6" w:rsidRPr="009425EE" w:rsidRDefault="00DF39A6" w:rsidP="00DF39A6">
      <w:pPr>
        <w:pStyle w:val="LimitsList"/>
      </w:pPr>
      <w:r w:rsidRPr="009425EE">
        <w:t>Personal and Advertising Injury</w:t>
      </w:r>
      <w:r w:rsidRPr="009425EE">
        <w:tab/>
        <w:t>$1,000,000</w:t>
      </w:r>
    </w:p>
    <w:p w14:paraId="70D2DD88" w14:textId="77777777" w:rsidR="00DF39A6" w:rsidRPr="009425EE" w:rsidRDefault="00DF39A6" w:rsidP="00DF39A6">
      <w:pPr>
        <w:pStyle w:val="LimitsList"/>
      </w:pPr>
      <w:r w:rsidRPr="009425EE">
        <w:t>Damage to Rented Premises</w:t>
      </w:r>
      <w:r w:rsidRPr="009425EE">
        <w:tab/>
        <w:t>$50,000</w:t>
      </w:r>
    </w:p>
    <w:p w14:paraId="64899840" w14:textId="77777777" w:rsidR="00DF39A6" w:rsidRPr="009425EE" w:rsidRDefault="00DF39A6" w:rsidP="00DF39A6">
      <w:pPr>
        <w:pStyle w:val="LimitsList"/>
      </w:pPr>
      <w:r w:rsidRPr="009425EE">
        <w:t>Each Occurrence</w:t>
      </w:r>
      <w:r w:rsidRPr="009425EE">
        <w:tab/>
        <w:t>$1,000,000</w:t>
      </w:r>
    </w:p>
    <w:p w14:paraId="0DA2B408" w14:textId="77777777" w:rsidR="00DF39A6" w:rsidRPr="003567A8" w:rsidRDefault="00DF39A6" w:rsidP="00DF39A6">
      <w:pPr>
        <w:pStyle w:val="LimitsList"/>
        <w:numPr>
          <w:ilvl w:val="0"/>
          <w:numId w:val="0"/>
        </w:numPr>
        <w:ind w:left="3600"/>
      </w:pPr>
    </w:p>
    <w:p w14:paraId="35E15626" w14:textId="77777777" w:rsidR="00DF39A6" w:rsidRPr="00D0029D" w:rsidRDefault="00DF39A6" w:rsidP="000B1BA9">
      <w:pPr>
        <w:pStyle w:val="PolicyList"/>
        <w:numPr>
          <w:ilvl w:val="0"/>
          <w:numId w:val="141"/>
        </w:numPr>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20B2AEF9" w14:textId="77777777" w:rsidR="00DF39A6" w:rsidRPr="00FF72F3" w:rsidRDefault="00DF39A6" w:rsidP="00DF39A6">
      <w:pPr>
        <w:pStyle w:val="PolicyList"/>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01EF3EA8" w14:textId="77777777" w:rsidR="00DF39A6" w:rsidRPr="004F6F04" w:rsidRDefault="00DF39A6" w:rsidP="00DF39A6">
      <w:pPr>
        <w:pStyle w:val="ListLevel3"/>
      </w:pPr>
      <w:r w:rsidRPr="00E631BE">
        <w:t>Business Automobile Liability</w:t>
      </w:r>
    </w:p>
    <w:p w14:paraId="52436F59" w14:textId="77777777" w:rsidR="00DF39A6" w:rsidRDefault="00DF39A6" w:rsidP="00DF39A6">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00138BA5" w14:textId="77777777" w:rsidR="00DF39A6" w:rsidRDefault="00DF39A6" w:rsidP="00DF39A6">
      <w:pPr>
        <w:pStyle w:val="LimitsList"/>
      </w:pPr>
      <w:r w:rsidRPr="00A81D62">
        <w:t>Combined Single Limit (CSL)</w:t>
      </w:r>
      <w:r w:rsidRPr="00A81D62">
        <w:tab/>
        <w:t>$1,000,000</w:t>
      </w:r>
    </w:p>
    <w:p w14:paraId="08E0E90D" w14:textId="77777777" w:rsidR="00DF39A6" w:rsidRPr="00A81D62" w:rsidRDefault="00DF39A6" w:rsidP="00DF39A6">
      <w:pPr>
        <w:pStyle w:val="LimitsList"/>
        <w:numPr>
          <w:ilvl w:val="0"/>
          <w:numId w:val="0"/>
        </w:numPr>
        <w:ind w:left="3600"/>
      </w:pPr>
    </w:p>
    <w:p w14:paraId="37593C5D" w14:textId="77777777" w:rsidR="00DF39A6" w:rsidRDefault="00DF39A6" w:rsidP="000B1BA9">
      <w:pPr>
        <w:pStyle w:val="PolicyList"/>
        <w:numPr>
          <w:ilvl w:val="0"/>
          <w:numId w:val="142"/>
        </w:numPr>
      </w:pPr>
      <w:r>
        <w:t>P</w:t>
      </w:r>
      <w:r w:rsidRPr="004D40D0">
        <w:t>olicy shall be endorsed</w:t>
      </w:r>
      <w:r>
        <w:t>,</w:t>
      </w:r>
      <w:r w:rsidRPr="004D40D0">
        <w:t xml:space="preserve"> as required by this written agreement</w:t>
      </w:r>
      <w:r>
        <w:t>,</w:t>
      </w:r>
      <w:r w:rsidRPr="004D40D0">
        <w:t xml:space="preserve">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3A1ACC">
        <w:rPr>
          <w:b/>
          <w:i/>
        </w:rPr>
        <w:t xml:space="preserve"> </w:t>
      </w:r>
      <w:r>
        <w:t>the Contractor.</w:t>
      </w:r>
    </w:p>
    <w:p w14:paraId="756D9C75" w14:textId="77777777" w:rsidR="00DF39A6" w:rsidRDefault="00DF39A6" w:rsidP="000B1BA9">
      <w:pPr>
        <w:pStyle w:val="PolicyList"/>
        <w:numPr>
          <w:ilvl w:val="0"/>
          <w:numId w:val="142"/>
        </w:numPr>
      </w:pPr>
      <w:r w:rsidRPr="004D40D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091838FB" w14:textId="77777777" w:rsidR="00DF39A6" w:rsidRPr="002C5066" w:rsidRDefault="00DF39A6" w:rsidP="00DF39A6">
      <w:pPr>
        <w:pStyle w:val="ListLevel3"/>
      </w:pPr>
      <w:r w:rsidRPr="002C5066">
        <w:t>Workers’ Compensation and Employers' Liability</w:t>
      </w:r>
    </w:p>
    <w:p w14:paraId="014EAE0F" w14:textId="77777777" w:rsidR="00DF39A6" w:rsidRPr="002135EF" w:rsidRDefault="00DF39A6" w:rsidP="00DF39A6">
      <w:pPr>
        <w:pStyle w:val="LimitsList"/>
      </w:pPr>
      <w:r>
        <w:t>Workers' Compensation</w:t>
      </w:r>
      <w:r>
        <w:tab/>
      </w:r>
      <w:r w:rsidRPr="002135EF">
        <w:t>Statutory</w:t>
      </w:r>
    </w:p>
    <w:p w14:paraId="427823C1" w14:textId="77777777" w:rsidR="00DF39A6" w:rsidRPr="002135EF" w:rsidRDefault="00DF39A6" w:rsidP="00DF39A6">
      <w:pPr>
        <w:pStyle w:val="LimitsList"/>
      </w:pPr>
      <w:r>
        <w:t>Employers' Liability</w:t>
      </w:r>
    </w:p>
    <w:p w14:paraId="160086B2" w14:textId="77777777" w:rsidR="00DF39A6" w:rsidRPr="00BF1F90" w:rsidRDefault="00DF39A6" w:rsidP="00DF39A6">
      <w:pPr>
        <w:pStyle w:val="LimitsListB"/>
      </w:pPr>
      <w:r w:rsidRPr="00BF1F90">
        <w:t>Each Accident</w:t>
      </w:r>
      <w:r w:rsidRPr="00BF1F90">
        <w:tab/>
        <w:t>$1,000,000</w:t>
      </w:r>
    </w:p>
    <w:p w14:paraId="2D3C28F7" w14:textId="77777777" w:rsidR="00DF39A6" w:rsidRPr="00BF1F90" w:rsidRDefault="00DF39A6" w:rsidP="00DF39A6">
      <w:pPr>
        <w:pStyle w:val="LimitsListB"/>
      </w:pPr>
      <w:r w:rsidRPr="00BF1F90">
        <w:t>Disease – Each Employee</w:t>
      </w:r>
      <w:r w:rsidRPr="00BF1F90">
        <w:tab/>
        <w:t>$1,000,000</w:t>
      </w:r>
    </w:p>
    <w:p w14:paraId="77FC5E73" w14:textId="77777777" w:rsidR="00DF39A6" w:rsidRPr="00BF1F90" w:rsidRDefault="00DF39A6" w:rsidP="00DF39A6">
      <w:pPr>
        <w:pStyle w:val="LimitsListB"/>
      </w:pPr>
      <w:r w:rsidRPr="00BF1F90">
        <w:t>Disease – Policy Limit</w:t>
      </w:r>
      <w:r w:rsidRPr="00BF1F90">
        <w:tab/>
        <w:t>$1,000,000</w:t>
      </w:r>
    </w:p>
    <w:p w14:paraId="27C05000" w14:textId="77777777" w:rsidR="00DF39A6" w:rsidRDefault="00DF39A6" w:rsidP="00DF39A6">
      <w:pPr>
        <w:pStyle w:val="LimitsListB"/>
        <w:numPr>
          <w:ilvl w:val="0"/>
          <w:numId w:val="0"/>
        </w:numPr>
        <w:ind w:left="3960"/>
      </w:pPr>
    </w:p>
    <w:p w14:paraId="17C9CAF9" w14:textId="77777777" w:rsidR="00DF39A6" w:rsidRDefault="00DF39A6" w:rsidP="000B1BA9">
      <w:pPr>
        <w:pStyle w:val="PolicyList"/>
        <w:numPr>
          <w:ilvl w:val="0"/>
          <w:numId w:val="143"/>
        </w:numPr>
      </w:pPr>
      <w:r w:rsidRPr="009C7520">
        <w:t>Policy shall contain a waiver of subrogation endorsement, as required by this written agreement, in favor of the</w:t>
      </w:r>
      <w:r w:rsidRPr="003A1ACC">
        <w:rPr>
          <w:i/>
        </w:rPr>
        <w:t xml:space="preserve"> </w:t>
      </w:r>
      <w:r w:rsidRPr="009C7520">
        <w:t>State of Arizona, and its departments, agencies, boards, commissions, universities, officers, officials, agents, and employees for losses arising from work performed by or on behalf of the Contractor.</w:t>
      </w:r>
    </w:p>
    <w:p w14:paraId="337C6410" w14:textId="77777777" w:rsidR="00DF39A6" w:rsidRDefault="00DF39A6" w:rsidP="000B1BA9">
      <w:pPr>
        <w:pStyle w:val="PolicyList"/>
        <w:numPr>
          <w:ilvl w:val="0"/>
          <w:numId w:val="143"/>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461776BB" w14:textId="77777777" w:rsidR="00DF39A6" w:rsidRPr="00D10758" w:rsidRDefault="00DF39A6" w:rsidP="000B1BA9">
      <w:pPr>
        <w:pStyle w:val="ListLevel3"/>
        <w:numPr>
          <w:ilvl w:val="2"/>
          <w:numId w:val="139"/>
        </w:numPr>
        <w:ind w:left="2160" w:hanging="720"/>
      </w:pPr>
      <w:r w:rsidRPr="00D10758">
        <w:t xml:space="preserve">Professional Environmental Liability </w:t>
      </w:r>
    </w:p>
    <w:p w14:paraId="0D32B143" w14:textId="77777777" w:rsidR="00DF39A6" w:rsidRPr="00D10758" w:rsidRDefault="00DF39A6" w:rsidP="00DF39A6">
      <w:pPr>
        <w:pStyle w:val="LimitsList"/>
      </w:pPr>
      <w:r>
        <w:t>Each Claim</w:t>
      </w:r>
      <w:r>
        <w:tab/>
      </w:r>
      <w:r w:rsidRPr="00D10758">
        <w:t>$2,000,000</w:t>
      </w:r>
    </w:p>
    <w:p w14:paraId="6CC71C32" w14:textId="77777777" w:rsidR="00DF39A6" w:rsidRDefault="00DF39A6" w:rsidP="00DF39A6">
      <w:pPr>
        <w:pStyle w:val="LimitsList"/>
      </w:pPr>
      <w:r w:rsidRPr="00D10758">
        <w:t>Annual Aggregate</w:t>
      </w:r>
      <w:r w:rsidRPr="00D10758">
        <w:tab/>
        <w:t>$2,000,000</w:t>
      </w:r>
    </w:p>
    <w:p w14:paraId="2D91A798" w14:textId="77777777" w:rsidR="00DF39A6" w:rsidRPr="00D10758" w:rsidRDefault="00DF39A6" w:rsidP="00DF39A6">
      <w:pPr>
        <w:pStyle w:val="LimitsList"/>
        <w:numPr>
          <w:ilvl w:val="0"/>
          <w:numId w:val="0"/>
        </w:numPr>
        <w:ind w:left="2520"/>
      </w:pPr>
    </w:p>
    <w:p w14:paraId="47D74E9B" w14:textId="77777777" w:rsidR="00DF39A6" w:rsidRDefault="00DF39A6" w:rsidP="000B1BA9">
      <w:pPr>
        <w:pStyle w:val="PolicyList"/>
        <w:numPr>
          <w:ilvl w:val="0"/>
          <w:numId w:val="144"/>
        </w:numPr>
      </w:pPr>
      <w:r w:rsidRPr="00D10758">
        <w:t>In the event that the Professional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29EF68BA" w14:textId="77777777" w:rsidR="00DF39A6" w:rsidRDefault="00DF39A6" w:rsidP="000B1BA9">
      <w:pPr>
        <w:pStyle w:val="PolicyList"/>
        <w:numPr>
          <w:ilvl w:val="0"/>
          <w:numId w:val="112"/>
        </w:numPr>
      </w:pPr>
      <w:r w:rsidRPr="00D10758">
        <w:t>The Professional Liability insurance must include coverage for claims of bodily injury or property damage arising out of pollution for environmental work, asbestos, laboratory analysis and/or the operations of a treatment plant, if required by the Scope of Services.</w:t>
      </w:r>
    </w:p>
    <w:p w14:paraId="1777B335" w14:textId="432BC6FC" w:rsidR="008E6D8F" w:rsidRPr="00A95D38" w:rsidRDefault="00DF39A6" w:rsidP="000B1BA9">
      <w:pPr>
        <w:pStyle w:val="PolicyList"/>
        <w:numPr>
          <w:ilvl w:val="0"/>
          <w:numId w:val="112"/>
        </w:numPr>
      </w:pPr>
      <w:r w:rsidRPr="00D10758">
        <w:t>The policy shall cover professional misconduct or negligent acts for those positions defined in the Scope of Work of this contract.</w:t>
      </w:r>
    </w:p>
    <w:p w14:paraId="4AC2F28F" w14:textId="77777777" w:rsidR="008B2306" w:rsidRPr="004B2052" w:rsidRDefault="008B2306" w:rsidP="008B2306">
      <w:pPr>
        <w:pStyle w:val="ListLevel3"/>
      </w:pPr>
      <w:r w:rsidRPr="004B2052">
        <w:t xml:space="preserve">Contractors Pollution Liability </w:t>
      </w:r>
    </w:p>
    <w:p w14:paraId="33E02E58" w14:textId="77777777" w:rsidR="008B2306" w:rsidRPr="008C58B8" w:rsidRDefault="008B2306" w:rsidP="008B2306">
      <w:pPr>
        <w:pStyle w:val="LimitsList"/>
      </w:pPr>
      <w:r w:rsidRPr="008C58B8">
        <w:t>Per Occurrence</w:t>
      </w:r>
      <w:r w:rsidRPr="008C58B8">
        <w:tab/>
        <w:t>$1,000,000</w:t>
      </w:r>
    </w:p>
    <w:p w14:paraId="3A5EAA01" w14:textId="77777777" w:rsidR="008B2306" w:rsidRPr="008C58B8" w:rsidRDefault="008B2306" w:rsidP="008B2306">
      <w:pPr>
        <w:pStyle w:val="LimitsList"/>
      </w:pPr>
      <w:r w:rsidRPr="008C58B8">
        <w:t>General Aggregate</w:t>
      </w:r>
      <w:r w:rsidRPr="008C58B8">
        <w:tab/>
        <w:t>$2,000,000</w:t>
      </w:r>
    </w:p>
    <w:p w14:paraId="5CACBF81" w14:textId="77777777" w:rsidR="008B2306" w:rsidRPr="008C58B8" w:rsidRDefault="008B2306" w:rsidP="008B2306">
      <w:pPr>
        <w:widowControl w:val="0"/>
        <w:tabs>
          <w:tab w:val="left" w:pos="-1440"/>
          <w:tab w:val="right" w:pos="9360"/>
        </w:tabs>
        <w:spacing w:after="0"/>
        <w:ind w:left="2520"/>
        <w:rPr>
          <w:rFonts w:cs="Arial"/>
          <w:szCs w:val="22"/>
        </w:rPr>
      </w:pPr>
    </w:p>
    <w:p w14:paraId="6A3B9B37" w14:textId="77777777" w:rsidR="008B2306" w:rsidRPr="008C58B8" w:rsidRDefault="008B2306" w:rsidP="000B1BA9">
      <w:pPr>
        <w:pStyle w:val="PolicyList"/>
        <w:numPr>
          <w:ilvl w:val="0"/>
          <w:numId w:val="145"/>
        </w:numPr>
      </w:pPr>
      <w:r w:rsidRPr="008C58B8">
        <w:t xml:space="preserve">Coverage must be </w:t>
      </w:r>
      <w:r w:rsidRPr="00A53EA8">
        <w:rPr>
          <w:b/>
        </w:rPr>
        <w:t>identified specific to the operations</w:t>
      </w:r>
      <w:r w:rsidRPr="008C58B8">
        <w:t xml:space="preserve"> as described in the Scope of Services in this Contract.</w:t>
      </w:r>
    </w:p>
    <w:p w14:paraId="0BBE87A4" w14:textId="77777777" w:rsidR="008B2306" w:rsidRPr="008C58B8" w:rsidRDefault="008B2306" w:rsidP="00A53EA8">
      <w:pPr>
        <w:pStyle w:val="PolicyList"/>
      </w:pPr>
      <w:r w:rsidRPr="008C58B8">
        <w:t>Must include coverage for pollution losses arising out of completed operations.</w:t>
      </w:r>
    </w:p>
    <w:p w14:paraId="27665F51" w14:textId="77777777" w:rsidR="008B2306" w:rsidRPr="008C58B8" w:rsidRDefault="008B2306" w:rsidP="00A53EA8">
      <w:pPr>
        <w:pStyle w:val="PolicyList"/>
      </w:pPr>
      <w:r w:rsidRPr="008C58B8">
        <w:t>The policy is to be written on an “occurrence” basis with no sunset clause. In the event that the Pollution Liability insurance required by this Contract is written on a claims-made basis, Contractor warrants that any retroactive date under the policy shall precede the effective date of this Contract. That either continuous coverage will be maintained, or an extended discovery period will be exercised, for a period of ten (10) years beginning at the time this Contract is terminated.</w:t>
      </w:r>
    </w:p>
    <w:p w14:paraId="1D637DDF" w14:textId="77777777" w:rsidR="008B2306" w:rsidRPr="008C58B8" w:rsidRDefault="008B2306" w:rsidP="00A53EA8">
      <w:pPr>
        <w:pStyle w:val="PolicyList"/>
      </w:pPr>
      <w:r w:rsidRPr="008C58B8">
        <w:t>Pollution coverage must apply to all phases of the work described in the Scope of Services in this Contract.</w:t>
      </w:r>
    </w:p>
    <w:p w14:paraId="0CE08684" w14:textId="77777777" w:rsidR="008B2306" w:rsidRPr="008C58B8" w:rsidRDefault="008B2306" w:rsidP="00A53EA8">
      <w:pPr>
        <w:pStyle w:val="PolicyList"/>
      </w:pPr>
      <w:r w:rsidRPr="008C58B8">
        <w:t>The policy shall include coverage for bodily injury, sickness, disease, mental anguish, or shock sustained by any person, including death and medical monitoring costs.</w:t>
      </w:r>
    </w:p>
    <w:p w14:paraId="1C9539C4" w14:textId="77777777" w:rsidR="008B2306" w:rsidRPr="008C58B8" w:rsidRDefault="008B2306" w:rsidP="00A53EA8">
      <w:pPr>
        <w:pStyle w:val="PolicyList"/>
      </w:pPr>
      <w:r w:rsidRPr="008C58B8">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23D5D671" w14:textId="77777777" w:rsidR="008B2306" w:rsidRPr="008C58B8" w:rsidRDefault="008B2306" w:rsidP="00A53EA8">
      <w:pPr>
        <w:pStyle w:val="PolicyList"/>
      </w:pPr>
      <w:r w:rsidRPr="008C58B8">
        <w:t>The policy shall include coverage for environmental damage including physical damage to soil, surface water, ground water, plant, or animal life, caused by pollution conditions and giving rise to cleanup costs.</w:t>
      </w:r>
    </w:p>
    <w:p w14:paraId="5D907667" w14:textId="77777777" w:rsidR="008B2306" w:rsidRPr="008C58B8" w:rsidRDefault="008B2306" w:rsidP="00A53EA8">
      <w:pPr>
        <w:pStyle w:val="PolicyList"/>
      </w:pPr>
      <w:r w:rsidRPr="008C58B8">
        <w:t>The policy shall include defense including costs, charges and expenses incurred in the investigation, adjustment or defense of claims for such compensatory damages.</w:t>
      </w:r>
    </w:p>
    <w:p w14:paraId="0A1B46F5" w14:textId="4359F6EF" w:rsidR="008B2306" w:rsidRPr="008C58B8" w:rsidRDefault="008B2306" w:rsidP="00A53EA8">
      <w:pPr>
        <w:pStyle w:val="PolicyList"/>
      </w:pPr>
      <w:r w:rsidRPr="008C58B8">
        <w:t>The policy shall include coverage for asbestos and lead, mold, with no exclusions</w:t>
      </w:r>
      <w:r w:rsidR="00A53EA8">
        <w:t>.</w:t>
      </w:r>
    </w:p>
    <w:p w14:paraId="537DC9F1" w14:textId="77777777" w:rsidR="008B2306" w:rsidRPr="008C58B8" w:rsidRDefault="008B2306" w:rsidP="00A53EA8">
      <w:pPr>
        <w:pStyle w:val="PolicyList"/>
      </w:pPr>
      <w:r w:rsidRPr="008C58B8">
        <w:t>The policy shall include Non-Owned Disposal Site coverage.</w:t>
      </w:r>
    </w:p>
    <w:p w14:paraId="1BB91172" w14:textId="77777777" w:rsidR="008B2306" w:rsidRPr="008C58B8" w:rsidRDefault="008B2306" w:rsidP="00A53EA8">
      <w:pPr>
        <w:pStyle w:val="PolicyList"/>
      </w:pPr>
      <w:r w:rsidRPr="008C58B8">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14:paraId="254AC75D" w14:textId="77777777" w:rsidR="00770DC6" w:rsidRDefault="008B2306" w:rsidP="00A80BB3">
      <w:pPr>
        <w:pStyle w:val="PolicyList"/>
      </w:pPr>
      <w:r w:rsidRPr="008C58B8">
        <w:t>The policy shall contain a waiver of subrogation endorsement, as required by this written agreement, in favor of the State of Arizona, and its departments, agencies, boards, commissions, universities, officers, officials, agents, and employees for losses arising from work performed by the Contractor</w:t>
      </w:r>
    </w:p>
    <w:p w14:paraId="463FBBB3" w14:textId="77777777" w:rsidR="00770DC6" w:rsidRDefault="00770DC6" w:rsidP="00770DC6">
      <w:pPr>
        <w:pStyle w:val="ListLevel2"/>
      </w:pPr>
      <w:r w:rsidRPr="002135EF">
        <w:t xml:space="preserve">Additional </w:t>
      </w:r>
      <w:r>
        <w:t>Insurance Requirements</w:t>
      </w:r>
    </w:p>
    <w:p w14:paraId="1610A77C" w14:textId="77777777" w:rsidR="00770DC6" w:rsidRPr="002135EF" w:rsidRDefault="00770DC6" w:rsidP="00770DC6">
      <w:pPr>
        <w:ind w:left="1440"/>
      </w:pPr>
      <w:r w:rsidRPr="002135EF">
        <w:t>The policies shall include, or be endorsed to include, as required by this written agreement, the following provisions:</w:t>
      </w:r>
    </w:p>
    <w:p w14:paraId="17F5F147" w14:textId="77777777" w:rsidR="00770DC6" w:rsidRPr="009A3D42" w:rsidRDefault="00770DC6" w:rsidP="00770DC6">
      <w:pPr>
        <w:pStyle w:val="ListLevel3"/>
        <w:rPr>
          <w:b/>
        </w:rPr>
      </w:pPr>
      <w:r w:rsidRPr="009E6613">
        <w:t>T</w:t>
      </w:r>
      <w:r w:rsidRPr="00617945">
        <w:t>he Contractor's policies</w:t>
      </w:r>
      <w:r>
        <w:t>, as applicable,</w:t>
      </w:r>
      <w:r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5135F13B" w14:textId="77777777" w:rsidR="00770DC6" w:rsidRPr="009A3D42" w:rsidRDefault="00770DC6" w:rsidP="00770DC6">
      <w:pPr>
        <w:pStyle w:val="ListLevel3"/>
        <w:rPr>
          <w:b/>
        </w:rPr>
      </w:pPr>
      <w:r w:rsidRPr="00617945">
        <w:t>Insurance provided by the Contractor shall not limit the Contractor’s liability assumed under the indemnification provisions of this Contract.</w:t>
      </w:r>
    </w:p>
    <w:p w14:paraId="1D74465E" w14:textId="77777777" w:rsidR="00770DC6" w:rsidRDefault="00770DC6" w:rsidP="00770DC6">
      <w:pPr>
        <w:pStyle w:val="ListLevel2"/>
      </w:pPr>
      <w:r>
        <w:t>Notice of Cancellation</w:t>
      </w:r>
    </w:p>
    <w:p w14:paraId="10BC4723" w14:textId="77777777" w:rsidR="00770DC6" w:rsidRPr="00617945" w:rsidRDefault="00770DC6" w:rsidP="00770DC6">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2201CC07" w14:textId="77777777" w:rsidR="00770DC6" w:rsidRPr="00D37B48" w:rsidRDefault="00770DC6" w:rsidP="00770DC6">
      <w:pPr>
        <w:pStyle w:val="ListLevel2"/>
        <w:rPr>
          <w:bCs/>
        </w:rPr>
      </w:pPr>
      <w:r>
        <w:t>Acceptability of Insurers</w:t>
      </w:r>
    </w:p>
    <w:p w14:paraId="39FCF8DE" w14:textId="77777777" w:rsidR="00770DC6" w:rsidRPr="00617945" w:rsidRDefault="00770DC6" w:rsidP="00770DC6">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A467928" w14:textId="77777777" w:rsidR="00F927AD" w:rsidRDefault="00F927AD" w:rsidP="00F927AD">
      <w:pPr>
        <w:pStyle w:val="ListLevel2"/>
      </w:pPr>
      <w:r>
        <w:t>Verification of Coverage</w:t>
      </w:r>
    </w:p>
    <w:p w14:paraId="6CA2AD99"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6B8B190"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43888DD3"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274DD6D8" w14:textId="1ADA7DCE" w:rsidR="00770DC6"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7037F09C" w14:textId="77777777" w:rsidR="00770DC6" w:rsidRDefault="00770DC6" w:rsidP="00770DC6">
      <w:pPr>
        <w:pStyle w:val="ListLevel2"/>
      </w:pPr>
      <w:r>
        <w:t>Subcontractors</w:t>
      </w:r>
    </w:p>
    <w:p w14:paraId="2D169034" w14:textId="77777777" w:rsidR="00770DC6" w:rsidRPr="00617945" w:rsidRDefault="00770DC6" w:rsidP="00770DC6">
      <w:pPr>
        <w:ind w:left="1440"/>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14:paraId="55A6D436" w14:textId="77777777" w:rsidR="00770DC6" w:rsidRPr="00D37B48" w:rsidRDefault="00770DC6" w:rsidP="00770DC6">
      <w:pPr>
        <w:pStyle w:val="ListLevel2"/>
        <w:rPr>
          <w:bCs/>
        </w:rPr>
      </w:pPr>
      <w:r>
        <w:t>Approval and Modifications</w:t>
      </w:r>
    </w:p>
    <w:p w14:paraId="7C27F3BB" w14:textId="77777777" w:rsidR="00770DC6" w:rsidRPr="00617945" w:rsidRDefault="00770DC6" w:rsidP="00770DC6">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23BE3E27" w14:textId="77777777" w:rsidR="00770DC6" w:rsidRDefault="00770DC6" w:rsidP="00770DC6">
      <w:pPr>
        <w:pStyle w:val="ListLevel2"/>
      </w:pPr>
      <w:r>
        <w:t>Exceptions</w:t>
      </w:r>
    </w:p>
    <w:p w14:paraId="5E4989FE" w14:textId="54632353" w:rsidR="00770DC6" w:rsidRDefault="00770DC6" w:rsidP="00770DC6">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622C461" w14:textId="40CEF2E8" w:rsidR="00A42556" w:rsidRPr="00A80BB3" w:rsidRDefault="008B2306" w:rsidP="00770DC6">
      <w:r w:rsidRPr="008C58B8">
        <w:t>.</w:t>
      </w:r>
      <w:r w:rsidR="00A42556" w:rsidRPr="00A80BB3">
        <w:rPr>
          <w:rFonts w:cs="Arial"/>
          <w:szCs w:val="22"/>
        </w:rPr>
        <w:br w:type="page"/>
      </w:r>
    </w:p>
    <w:p w14:paraId="1FD987BA" w14:textId="2E028B80" w:rsidR="00C30422" w:rsidRPr="00334322" w:rsidRDefault="00097868" w:rsidP="00F64673">
      <w:pPr>
        <w:pStyle w:val="ListLevel1"/>
      </w:pPr>
      <w:bookmarkStart w:id="199" w:name="INS_D5_Hazardous_Material_Hauling"/>
      <w:bookmarkStart w:id="200" w:name="_Toc412473712"/>
      <w:bookmarkStart w:id="201" w:name="_Toc412558300"/>
      <w:bookmarkStart w:id="202" w:name="_Toc412619141"/>
      <w:bookmarkStart w:id="203" w:name="_Toc433718527"/>
      <w:bookmarkEnd w:id="199"/>
      <w:r w:rsidRPr="00334322">
        <w:t>Hazardous Material Hauling</w:t>
      </w:r>
      <w:bookmarkEnd w:id="200"/>
      <w:bookmarkEnd w:id="201"/>
      <w:bookmarkEnd w:id="202"/>
      <w:bookmarkEnd w:id="203"/>
    </w:p>
    <w:p w14:paraId="574F87C4" w14:textId="3A435C41" w:rsidR="00C30422" w:rsidRPr="00334322" w:rsidRDefault="00C30422" w:rsidP="00565FEF">
      <w:pPr>
        <w:pStyle w:val="Normal-Green"/>
        <w:ind w:left="720"/>
      </w:pPr>
      <w:r w:rsidRPr="00334322">
        <w:t>The State of Arizona may enter into a contract where the scope of services includes the transportation of pollutants</w:t>
      </w:r>
      <w:r w:rsidR="005C61D2" w:rsidRPr="00334322">
        <w:t xml:space="preserve">. </w:t>
      </w:r>
      <w:r w:rsidRPr="00334322">
        <w:t>This can generally be found in contracts for the purchase and delivery of hazardous materials</w:t>
      </w:r>
      <w:r w:rsidR="005C61D2" w:rsidRPr="00334322">
        <w:t xml:space="preserve">. </w:t>
      </w:r>
      <w:r w:rsidRPr="00334322">
        <w:t>These pollutants can include</w:t>
      </w:r>
      <w:r w:rsidR="00623448">
        <w:t>,</w:t>
      </w:r>
      <w:r w:rsidRPr="00334322">
        <w:t xml:space="preserve"> but are not limited to</w:t>
      </w:r>
      <w:r w:rsidR="004E3DD8">
        <w:t xml:space="preserve"> the following</w:t>
      </w:r>
      <w:r w:rsidRPr="00334322">
        <w:t>:</w:t>
      </w:r>
    </w:p>
    <w:p w14:paraId="21184159" w14:textId="7DDB3909" w:rsidR="00C30422" w:rsidRPr="00565FEF" w:rsidRDefault="00C30422" w:rsidP="00516040">
      <w:pPr>
        <w:pStyle w:val="Normal-Green"/>
        <w:numPr>
          <w:ilvl w:val="0"/>
          <w:numId w:val="16"/>
        </w:numPr>
        <w:rPr>
          <w:szCs w:val="24"/>
        </w:rPr>
      </w:pPr>
      <w:r w:rsidRPr="00565FEF">
        <w:t>Chemicals, such as chlorine products</w:t>
      </w:r>
    </w:p>
    <w:p w14:paraId="3A8FB053" w14:textId="5E280D7F" w:rsidR="00C30422" w:rsidRPr="00565FEF" w:rsidRDefault="00C30422" w:rsidP="00516040">
      <w:pPr>
        <w:pStyle w:val="Normal-Green"/>
        <w:numPr>
          <w:ilvl w:val="0"/>
          <w:numId w:val="16"/>
        </w:numPr>
        <w:rPr>
          <w:szCs w:val="24"/>
        </w:rPr>
      </w:pPr>
      <w:r w:rsidRPr="00565FEF">
        <w:t>Petroleum products, such as fuel</w:t>
      </w:r>
    </w:p>
    <w:p w14:paraId="356C3473" w14:textId="77777777" w:rsidR="00C30422" w:rsidRPr="00565FEF" w:rsidRDefault="00C30422" w:rsidP="00516040">
      <w:pPr>
        <w:pStyle w:val="Normal-Green"/>
        <w:numPr>
          <w:ilvl w:val="0"/>
          <w:numId w:val="16"/>
        </w:numPr>
        <w:rPr>
          <w:szCs w:val="24"/>
        </w:rPr>
      </w:pPr>
      <w:r w:rsidRPr="00565FEF">
        <w:t>Hazardous waste products, such as asbestos</w:t>
      </w:r>
    </w:p>
    <w:p w14:paraId="08C5FF66" w14:textId="278AE7AA" w:rsidR="00C30422" w:rsidRPr="00334322" w:rsidRDefault="00C30422" w:rsidP="00565FEF">
      <w:pPr>
        <w:pStyle w:val="Normal-Green"/>
        <w:ind w:left="720"/>
      </w:pPr>
      <w:r w:rsidRPr="00334322">
        <w:t>Standard business auto liability policies do not provide coverage for pollution resulting from a spill</w:t>
      </w:r>
      <w:r w:rsidR="005E7453">
        <w:t xml:space="preserve"> </w:t>
      </w:r>
      <w:r w:rsidR="005C61D2" w:rsidRPr="00334322">
        <w:t>of</w:t>
      </w:r>
      <w:r w:rsidRPr="00334322">
        <w:t xml:space="preserve"> any cargo carried in, towed by, or being loaded into or from the automobile</w:t>
      </w:r>
      <w:r w:rsidR="005C61D2" w:rsidRPr="00334322">
        <w:t xml:space="preserve">. </w:t>
      </w:r>
      <w:r w:rsidRPr="00334322">
        <w:t>This risk is specifically excluded under the automobile policies normally required of contractors.</w:t>
      </w:r>
    </w:p>
    <w:p w14:paraId="6D4697C2" w14:textId="0935C7DF" w:rsidR="00D6074F" w:rsidRPr="00334322" w:rsidRDefault="00C30422" w:rsidP="00565FEF">
      <w:pPr>
        <w:pStyle w:val="Normal-Green"/>
        <w:ind w:left="720"/>
      </w:pPr>
      <w:r w:rsidRPr="00334322">
        <w:t xml:space="preserve">Therefore, Automobile Pollution Liability should be required from any </w:t>
      </w:r>
      <w:r w:rsidR="006E09A6">
        <w:t>Contractor</w:t>
      </w:r>
      <w:r w:rsidRPr="00334322">
        <w:t xml:space="preserve"> moving hazardous products or waste in the </w:t>
      </w:r>
      <w:r w:rsidR="006E09A6">
        <w:t>Contractor</w:t>
      </w:r>
      <w:r w:rsidRPr="00334322">
        <w:t>'s vehicles</w:t>
      </w:r>
      <w:r w:rsidR="00D6074F" w:rsidRPr="00334322">
        <w:t>.</w:t>
      </w:r>
    </w:p>
    <w:p w14:paraId="4779869F" w14:textId="13DECCED" w:rsidR="00C30422" w:rsidRDefault="00C30422" w:rsidP="00565FEF">
      <w:pPr>
        <w:pStyle w:val="Normal-Green"/>
        <w:ind w:left="720"/>
      </w:pPr>
      <w:r w:rsidRPr="00334322">
        <w:t xml:space="preserve">If the scope of services in the contract address only the transportation of hazardous materials and do not include any other operations that could </w:t>
      </w:r>
      <w:r w:rsidR="00C61584" w:rsidRPr="00334322">
        <w:t>affect</w:t>
      </w:r>
      <w:r w:rsidRPr="00334322">
        <w:t xml:space="preserve"> the environment, then the following sample </w:t>
      </w:r>
      <w:r w:rsidR="009011B4">
        <w:t>requirements</w:t>
      </w:r>
      <w:r w:rsidR="009011B4" w:rsidRPr="00334322">
        <w:t xml:space="preserve"> </w:t>
      </w:r>
      <w:r w:rsidRPr="00334322">
        <w:t>should be included in the contract.</w:t>
      </w:r>
    </w:p>
    <w:p w14:paraId="7F0E8E63" w14:textId="77777777" w:rsidR="0099207A" w:rsidRPr="004177F7" w:rsidRDefault="0099207A" w:rsidP="0099207A">
      <w:pPr>
        <w:pStyle w:val="ListLevel2"/>
      </w:pPr>
      <w:r>
        <w:t>Indemnification Clause</w:t>
      </w:r>
      <w:r w:rsidRPr="004177F7">
        <w:t xml:space="preserve"> </w:t>
      </w:r>
    </w:p>
    <w:p w14:paraId="6C797741" w14:textId="77777777" w:rsidR="0099207A" w:rsidRPr="00E06C4B" w:rsidRDefault="0099207A" w:rsidP="0099207A">
      <w:pPr>
        <w:ind w:left="1440"/>
      </w:pPr>
      <w:r w:rsidRPr="00E06C4B">
        <w:t>To the fullest extent permitted by law, Contractor shall defend, indemnify, and hold harmless the State of Arizona, and its departments, agencies, boards, commissions, universities, and any jurisdiction or agency issuing permits for any work included in the project, and their respective directors, officers, officials, agents and employees (hereinafter referred to as "Indemnitee") from and against any and all claims, actions, liabilities, costs, losses, or expenses, (including reasonable attorney's fees), (hereinafter collectively referred to as "Claims") arising out of actual or alleged bodily injury or personal injury of any person (including death) or loss or damage to tangible or intangible property caused, or alleged to be caused, in whole or in part, by the negligent or willful acts or omissions of Contractor or any of Contractor's directors, officers, agents, employees, volunteers or subcontractors.  This indemnity includes any claim or amount arising or recovered under the Workers' Compensation Law or arising out of the failure of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This indemnification will survive the termination of the above listed contract with the Contractor.</w:t>
      </w:r>
    </w:p>
    <w:p w14:paraId="0AE0EC3B" w14:textId="77777777" w:rsidR="0099207A" w:rsidRDefault="0099207A" w:rsidP="0099207A">
      <w:pPr>
        <w:ind w:left="1440"/>
      </w:pPr>
      <w:r w:rsidRPr="00E06C4B">
        <w:t>This indemnity shall not apply if the contractor or sub-contractor(s) is/are an agency, board, commission or university of the State of Arizona.</w:t>
      </w:r>
    </w:p>
    <w:p w14:paraId="71D35166" w14:textId="77777777" w:rsidR="0099207A" w:rsidRPr="00677CF0" w:rsidRDefault="0099207A" w:rsidP="0099207A">
      <w:pPr>
        <w:pStyle w:val="ListLevel2"/>
      </w:pPr>
      <w:r>
        <w:t>Insurance Requirements</w:t>
      </w:r>
    </w:p>
    <w:p w14:paraId="52E69836" w14:textId="77777777" w:rsidR="0099207A" w:rsidRDefault="0099207A" w:rsidP="0099207A">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628763DA" w14:textId="50A0ABDB" w:rsidR="0099207A" w:rsidRDefault="0099207A" w:rsidP="0099207A">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r>
        <w:t>.</w:t>
      </w:r>
    </w:p>
    <w:p w14:paraId="68D44E63" w14:textId="77777777" w:rsidR="007D4A98" w:rsidRDefault="007D4A98" w:rsidP="007D4A98">
      <w:pPr>
        <w:pStyle w:val="ListLevel2"/>
      </w:pPr>
      <w:r>
        <w:t xml:space="preserve">Minimum Scope and Limits of Insurance </w:t>
      </w:r>
    </w:p>
    <w:p w14:paraId="33D018C3" w14:textId="77777777" w:rsidR="007D4A98" w:rsidRPr="000509C9" w:rsidRDefault="007D4A98" w:rsidP="007D4A98">
      <w:pPr>
        <w:ind w:left="1440"/>
      </w:pPr>
      <w:r w:rsidRPr="00203F0A">
        <w:t>Contractor shall provide coverage with limits of liability not less than those stated below.</w:t>
      </w:r>
    </w:p>
    <w:p w14:paraId="5152C0CA" w14:textId="77777777" w:rsidR="007D4A98" w:rsidRPr="003567A8" w:rsidRDefault="007D4A98" w:rsidP="007D4A98">
      <w:pPr>
        <w:pStyle w:val="ListLevel3"/>
      </w:pPr>
      <w:r w:rsidRPr="003567A8">
        <w:t>Commercial General Liability (CGL) – Occurrence Form</w:t>
      </w:r>
    </w:p>
    <w:p w14:paraId="6EBAD7F4" w14:textId="77777777" w:rsidR="007D4A98" w:rsidRPr="003567A8" w:rsidRDefault="007D4A98" w:rsidP="007D4A98">
      <w:pPr>
        <w:ind w:left="2160"/>
      </w:pPr>
      <w:r w:rsidRPr="003567A8">
        <w:t xml:space="preserve">Policy shall include bodily injury, property damage, </w:t>
      </w:r>
      <w:r>
        <w:t>and broad form contractual liability coverage</w:t>
      </w:r>
      <w:r w:rsidRPr="003567A8">
        <w:t>.</w:t>
      </w:r>
    </w:p>
    <w:p w14:paraId="10FB8BED" w14:textId="77777777" w:rsidR="007D4A98" w:rsidRPr="00D37B48" w:rsidRDefault="007D4A98" w:rsidP="007D4A98">
      <w:pPr>
        <w:pStyle w:val="LimitsList"/>
      </w:pPr>
      <w:r w:rsidRPr="00D37B48">
        <w:t>General Aggregate</w:t>
      </w:r>
      <w:r w:rsidRPr="00D37B48">
        <w:tab/>
        <w:t>$2,000,000</w:t>
      </w:r>
    </w:p>
    <w:p w14:paraId="1D33C650" w14:textId="77777777" w:rsidR="007D4A98" w:rsidRPr="009425EE" w:rsidRDefault="007D4A98" w:rsidP="007D4A98">
      <w:pPr>
        <w:pStyle w:val="LimitsList"/>
      </w:pPr>
      <w:r w:rsidRPr="009425EE">
        <w:t>Products – Completed Operations Aggregate</w:t>
      </w:r>
      <w:r w:rsidRPr="009425EE">
        <w:tab/>
        <w:t>$1,000,000</w:t>
      </w:r>
    </w:p>
    <w:p w14:paraId="664B9BEA" w14:textId="77777777" w:rsidR="007D4A98" w:rsidRPr="009425EE" w:rsidRDefault="007D4A98" w:rsidP="007D4A98">
      <w:pPr>
        <w:pStyle w:val="LimitsList"/>
      </w:pPr>
      <w:r w:rsidRPr="009425EE">
        <w:t>Personal and Advertising Injury</w:t>
      </w:r>
      <w:r w:rsidRPr="009425EE">
        <w:tab/>
        <w:t>$1,000,000</w:t>
      </w:r>
    </w:p>
    <w:p w14:paraId="7DA94A54" w14:textId="77777777" w:rsidR="007D4A98" w:rsidRPr="009425EE" w:rsidRDefault="007D4A98" w:rsidP="007D4A98">
      <w:pPr>
        <w:pStyle w:val="LimitsList"/>
      </w:pPr>
      <w:r w:rsidRPr="009425EE">
        <w:t>Damage to Rented Premises</w:t>
      </w:r>
      <w:r w:rsidRPr="009425EE">
        <w:tab/>
        <w:t>$50,000</w:t>
      </w:r>
    </w:p>
    <w:p w14:paraId="62956F0D" w14:textId="77777777" w:rsidR="007D4A98" w:rsidRPr="009425EE" w:rsidRDefault="007D4A98" w:rsidP="007D4A98">
      <w:pPr>
        <w:pStyle w:val="LimitsList"/>
      </w:pPr>
      <w:r w:rsidRPr="009425EE">
        <w:t>Each Occurrence</w:t>
      </w:r>
      <w:r w:rsidRPr="009425EE">
        <w:tab/>
        <w:t>$1,000,000</w:t>
      </w:r>
    </w:p>
    <w:p w14:paraId="19D22D34" w14:textId="77777777" w:rsidR="007D4A98" w:rsidRPr="003567A8" w:rsidRDefault="007D4A98" w:rsidP="007D4A98">
      <w:pPr>
        <w:pStyle w:val="LimitsList"/>
        <w:numPr>
          <w:ilvl w:val="0"/>
          <w:numId w:val="0"/>
        </w:numPr>
        <w:ind w:left="3600"/>
      </w:pPr>
    </w:p>
    <w:p w14:paraId="2F1CD173" w14:textId="77777777" w:rsidR="007D4A98" w:rsidRPr="00F83EC3" w:rsidRDefault="007D4A98" w:rsidP="00F83EC3">
      <w:pPr>
        <w:pStyle w:val="PolicyList"/>
        <w:numPr>
          <w:ilvl w:val="0"/>
          <w:numId w:val="146"/>
        </w:numPr>
      </w:pPr>
      <w:r w:rsidRPr="00F83EC3">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7F9BED09" w14:textId="77777777" w:rsidR="007D4A98" w:rsidRPr="00F83EC3" w:rsidRDefault="007D4A98" w:rsidP="00F83EC3">
      <w:pPr>
        <w:pStyle w:val="PolicyList"/>
      </w:pPr>
      <w:r w:rsidRPr="00F83EC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1BE15E52" w14:textId="77777777" w:rsidR="007D4A98" w:rsidRPr="004F6F04" w:rsidRDefault="007D4A98" w:rsidP="007D4A98">
      <w:pPr>
        <w:pStyle w:val="ListLevel3"/>
      </w:pPr>
      <w:r w:rsidRPr="00E631BE">
        <w:t>Business Automobile Liability</w:t>
      </w:r>
    </w:p>
    <w:p w14:paraId="2FEC206B" w14:textId="77777777" w:rsidR="007D4A98" w:rsidRDefault="007D4A98" w:rsidP="007D4A98">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10A47E4B" w14:textId="7B813679" w:rsidR="007D4A98" w:rsidRDefault="007D4A98" w:rsidP="007D4A98">
      <w:pPr>
        <w:pStyle w:val="LimitsList"/>
      </w:pPr>
      <w:r w:rsidRPr="00A81D62">
        <w:t>Combined Single Limit (CSL)</w:t>
      </w:r>
      <w:r w:rsidRPr="00A81D62">
        <w:tab/>
        <w:t>$</w:t>
      </w:r>
      <w:r w:rsidR="00EA61E5">
        <w:t>5</w:t>
      </w:r>
      <w:r w:rsidRPr="00A81D62">
        <w:t>,000,000</w:t>
      </w:r>
    </w:p>
    <w:p w14:paraId="118DB96C" w14:textId="77777777" w:rsidR="007D4A98" w:rsidRPr="00A81D62" w:rsidRDefault="007D4A98" w:rsidP="007D4A98">
      <w:pPr>
        <w:pStyle w:val="LimitsList"/>
        <w:numPr>
          <w:ilvl w:val="0"/>
          <w:numId w:val="0"/>
        </w:numPr>
        <w:ind w:left="3600"/>
      </w:pPr>
    </w:p>
    <w:p w14:paraId="310F2494" w14:textId="77777777" w:rsidR="00C23BA6" w:rsidRDefault="00C23BA6" w:rsidP="004C5DDD">
      <w:pPr>
        <w:ind w:left="2160"/>
      </w:pPr>
      <w:r>
        <w:t>When hazardous materials are transported, the automobile liability policy shall include the following endorsements:</w:t>
      </w:r>
    </w:p>
    <w:p w14:paraId="2CFB1DDB" w14:textId="77777777" w:rsidR="00C23BA6" w:rsidRDefault="00C23BA6" w:rsidP="004C5DDD">
      <w:pPr>
        <w:pStyle w:val="LimitsList"/>
      </w:pPr>
      <w:r>
        <w:t>CA 99 48 Pollution Liability-broadened coverage for covered autos</w:t>
      </w:r>
    </w:p>
    <w:p w14:paraId="38B5171A" w14:textId="77777777" w:rsidR="00C23BA6" w:rsidRDefault="00C23BA6" w:rsidP="004C5DDD">
      <w:pPr>
        <w:pStyle w:val="LimitsList"/>
      </w:pPr>
      <w:r>
        <w:t>MCS-90 (Motor Carrier Act) endorsements</w:t>
      </w:r>
    </w:p>
    <w:p w14:paraId="2F14C273" w14:textId="77777777" w:rsidR="002A12AD" w:rsidRDefault="002A12AD" w:rsidP="004C5DDD">
      <w:pPr>
        <w:pStyle w:val="LimitsList"/>
        <w:numPr>
          <w:ilvl w:val="0"/>
          <w:numId w:val="0"/>
        </w:numPr>
        <w:ind w:left="2160"/>
      </w:pPr>
    </w:p>
    <w:p w14:paraId="1644114C" w14:textId="77777777" w:rsidR="00C23BA6" w:rsidRPr="004C5DDD" w:rsidRDefault="00C23BA6" w:rsidP="004C5DDD">
      <w:pPr>
        <w:pStyle w:val="PolicyList"/>
        <w:numPr>
          <w:ilvl w:val="0"/>
          <w:numId w:val="158"/>
        </w:numPr>
      </w:pPr>
      <w:r w:rsidRPr="004C5DDD">
        <w:t>The policy shall include Automobile Pollution Liability specific to the transportation of hazardous materials.</w:t>
      </w:r>
    </w:p>
    <w:p w14:paraId="050F243A" w14:textId="77777777" w:rsidR="007D4A98" w:rsidRPr="004C5DDD" w:rsidRDefault="007D4A98" w:rsidP="004C5DDD">
      <w:pPr>
        <w:pStyle w:val="PolicyList"/>
        <w:numPr>
          <w:ilvl w:val="0"/>
          <w:numId w:val="158"/>
        </w:numPr>
      </w:pPr>
      <w:r w:rsidRPr="004C5DDD">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30ED7D31" w14:textId="77777777" w:rsidR="007D4A98" w:rsidRDefault="007D4A98" w:rsidP="004C5DDD">
      <w:pPr>
        <w:pStyle w:val="PolicyList"/>
        <w:numPr>
          <w:ilvl w:val="0"/>
          <w:numId w:val="158"/>
        </w:numPr>
      </w:pPr>
      <w:r w:rsidRPr="004C5DDD">
        <w:t>Policy shall contain a waiver of subrogation endorsement as required by this written agreement in favor of the State of Arizona</w:t>
      </w:r>
      <w:r w:rsidRPr="004D40D0">
        <w:t>, and its departments, agencies, boards, commissions, universities, officers, officials, agents, and employees for losses arising from work performed by or on behalf of the Contractor.</w:t>
      </w:r>
    </w:p>
    <w:p w14:paraId="21E89C84" w14:textId="77777777" w:rsidR="007D4A98" w:rsidRPr="002C5066" w:rsidRDefault="007D4A98" w:rsidP="007D4A98">
      <w:pPr>
        <w:pStyle w:val="ListLevel3"/>
      </w:pPr>
      <w:r w:rsidRPr="002C5066">
        <w:t>Workers’ Compensation and Employers' Liability</w:t>
      </w:r>
    </w:p>
    <w:p w14:paraId="73C93404" w14:textId="77777777" w:rsidR="007D4A98" w:rsidRPr="002135EF" w:rsidRDefault="007D4A98" w:rsidP="007D4A98">
      <w:pPr>
        <w:pStyle w:val="LimitsList"/>
      </w:pPr>
      <w:r>
        <w:t>Workers' Compensation</w:t>
      </w:r>
      <w:r>
        <w:tab/>
      </w:r>
      <w:r w:rsidRPr="002135EF">
        <w:t>Statutory</w:t>
      </w:r>
    </w:p>
    <w:p w14:paraId="08DD62E9" w14:textId="77777777" w:rsidR="007D4A98" w:rsidRPr="002135EF" w:rsidRDefault="007D4A98" w:rsidP="007D4A98">
      <w:pPr>
        <w:pStyle w:val="LimitsList"/>
      </w:pPr>
      <w:r>
        <w:t>Employers' Liability</w:t>
      </w:r>
    </w:p>
    <w:p w14:paraId="302835E0" w14:textId="77777777" w:rsidR="007D4A98" w:rsidRPr="00BF1F90" w:rsidRDefault="007D4A98" w:rsidP="007D4A98">
      <w:pPr>
        <w:pStyle w:val="LimitsListB"/>
      </w:pPr>
      <w:r w:rsidRPr="00BF1F90">
        <w:t>Each Accident</w:t>
      </w:r>
      <w:r w:rsidRPr="00BF1F90">
        <w:tab/>
        <w:t>$1,000,000</w:t>
      </w:r>
    </w:p>
    <w:p w14:paraId="11A792D1" w14:textId="77777777" w:rsidR="007D4A98" w:rsidRPr="00BF1F90" w:rsidRDefault="007D4A98" w:rsidP="007D4A98">
      <w:pPr>
        <w:pStyle w:val="LimitsListB"/>
      </w:pPr>
      <w:r w:rsidRPr="00BF1F90">
        <w:t>Disease – Each Employee</w:t>
      </w:r>
      <w:r w:rsidRPr="00BF1F90">
        <w:tab/>
        <w:t>$1,000,000</w:t>
      </w:r>
    </w:p>
    <w:p w14:paraId="64B8177E" w14:textId="77777777" w:rsidR="007D4A98" w:rsidRPr="00BF1F90" w:rsidRDefault="007D4A98" w:rsidP="007D4A98">
      <w:pPr>
        <w:pStyle w:val="LimitsListB"/>
      </w:pPr>
      <w:r w:rsidRPr="00BF1F90">
        <w:t>Disease – Policy Limit</w:t>
      </w:r>
      <w:r w:rsidRPr="00BF1F90">
        <w:tab/>
        <w:t>$1,000,000</w:t>
      </w:r>
    </w:p>
    <w:p w14:paraId="056A2620" w14:textId="77777777" w:rsidR="007D4A98" w:rsidRDefault="007D4A98" w:rsidP="007D4A98">
      <w:pPr>
        <w:pStyle w:val="LimitsListB"/>
        <w:numPr>
          <w:ilvl w:val="0"/>
          <w:numId w:val="0"/>
        </w:numPr>
        <w:ind w:left="3960"/>
      </w:pPr>
    </w:p>
    <w:p w14:paraId="54455BF0" w14:textId="77777777" w:rsidR="007D4A98" w:rsidRDefault="007D4A98" w:rsidP="007D4A98">
      <w:pPr>
        <w:pStyle w:val="PolicyList"/>
        <w:numPr>
          <w:ilvl w:val="1"/>
          <w:numId w:val="119"/>
        </w:numPr>
      </w:pPr>
      <w:r w:rsidRPr="009C7520">
        <w:t>Policy shall contain a waiver of subrogation endorsement, as required by this written agreement, in favor of the</w:t>
      </w:r>
      <w:r w:rsidRPr="003A1ACC">
        <w:rPr>
          <w:i/>
        </w:rPr>
        <w:t xml:space="preserve"> </w:t>
      </w:r>
      <w:r w:rsidRPr="009C7520">
        <w:t>State of Arizona, and its departments, agencies, boards, commissions, universities, officers, officials, agents, and employees for losses arising from work performed by or on behalf of the Contractor.</w:t>
      </w:r>
    </w:p>
    <w:p w14:paraId="03E4D684" w14:textId="77777777" w:rsidR="007D4A98" w:rsidRPr="009C7520" w:rsidRDefault="007D4A98" w:rsidP="007D4A98">
      <w:pPr>
        <w:pStyle w:val="PolicyList"/>
        <w:numPr>
          <w:ilvl w:val="1"/>
          <w:numId w:val="119"/>
        </w:num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p>
    <w:p w14:paraId="71381541" w14:textId="77777777" w:rsidR="007D4A98" w:rsidRPr="004B2052" w:rsidRDefault="007D4A98" w:rsidP="00F83EC3">
      <w:pPr>
        <w:pStyle w:val="ListLevel3"/>
      </w:pPr>
      <w:r w:rsidRPr="004B2052">
        <w:t xml:space="preserve">Contractors Pollution Liability </w:t>
      </w:r>
    </w:p>
    <w:p w14:paraId="0F9449FD" w14:textId="77777777" w:rsidR="007D4A98" w:rsidRPr="004B2052" w:rsidRDefault="007D4A98" w:rsidP="007D4A98">
      <w:pPr>
        <w:ind w:left="2160"/>
      </w:pPr>
      <w:r w:rsidRPr="004B2052">
        <w:t>For losses caused by pollution conditions that arise from the operations of the Contractor as described in the Scope of Services section of this Contract.</w:t>
      </w:r>
    </w:p>
    <w:p w14:paraId="46E72DA0" w14:textId="77777777" w:rsidR="007D4A98" w:rsidRPr="004B2052" w:rsidRDefault="007D4A98" w:rsidP="002039D4">
      <w:pPr>
        <w:pStyle w:val="LimitsList"/>
      </w:pPr>
      <w:r w:rsidRPr="004B2052">
        <w:t>Per Occurrence</w:t>
      </w:r>
      <w:r w:rsidRPr="004B2052">
        <w:tab/>
        <w:t>$1,000,000</w:t>
      </w:r>
    </w:p>
    <w:p w14:paraId="2DCE2E3D" w14:textId="77777777" w:rsidR="007D4A98" w:rsidRPr="004B2052" w:rsidRDefault="007D4A98" w:rsidP="002039D4">
      <w:pPr>
        <w:pStyle w:val="LimitsList"/>
      </w:pPr>
      <w:r w:rsidRPr="004B2052">
        <w:t>General Aggregate</w:t>
      </w:r>
      <w:r w:rsidRPr="004B2052">
        <w:tab/>
        <w:t>$2,000,000</w:t>
      </w:r>
    </w:p>
    <w:p w14:paraId="59D0AF34" w14:textId="77777777" w:rsidR="007D4A98" w:rsidRPr="004B2052" w:rsidRDefault="007D4A98" w:rsidP="007D4A98">
      <w:pPr>
        <w:widowControl w:val="0"/>
        <w:tabs>
          <w:tab w:val="left" w:pos="-1440"/>
          <w:tab w:val="right" w:pos="9360"/>
        </w:tabs>
        <w:spacing w:after="0"/>
        <w:ind w:left="2520"/>
        <w:rPr>
          <w:rFonts w:cs="Arial"/>
          <w:szCs w:val="22"/>
        </w:rPr>
      </w:pPr>
    </w:p>
    <w:p w14:paraId="35DE3DF3" w14:textId="77777777" w:rsidR="007D4A98" w:rsidRDefault="007D4A98" w:rsidP="006E5F43">
      <w:pPr>
        <w:pStyle w:val="PolicyList"/>
        <w:numPr>
          <w:ilvl w:val="0"/>
          <w:numId w:val="147"/>
        </w:numPr>
      </w:pPr>
      <w:r w:rsidRPr="00C46797">
        <w:t>Coverage must be identified specific to the operations as described in the Scope of Services in this Contract.</w:t>
      </w:r>
    </w:p>
    <w:p w14:paraId="29FB67E0" w14:textId="77777777" w:rsidR="007D4A98" w:rsidRDefault="007D4A98" w:rsidP="006E5F43">
      <w:pPr>
        <w:pStyle w:val="PolicyList"/>
      </w:pPr>
      <w:r w:rsidRPr="004B2052">
        <w:t>Must include coverage for pollution losses arising out of completed operations.</w:t>
      </w:r>
    </w:p>
    <w:p w14:paraId="2CCCB2A0" w14:textId="77777777" w:rsidR="007D4A98" w:rsidRDefault="007D4A98" w:rsidP="006E5F43">
      <w:pPr>
        <w:pStyle w:val="PolicyList"/>
      </w:pPr>
      <w:r w:rsidRPr="004B2052">
        <w:t>The policy is to be written on an “occurrence” basis with no sunset clause. In the event that the Pollution Liability insurance required by this Contract is written on a claims-made basis, Contractor warrants that any retroactive date under the policy shall precede the effective date of this Contract. That either continuous coverage will be maintained, or an extended discovery period will be exercised, for a period of ten (10) years beginning at the time this Contract is terminated.</w:t>
      </w:r>
    </w:p>
    <w:p w14:paraId="43ED6B15" w14:textId="77777777" w:rsidR="007D4A98" w:rsidRDefault="007D4A98" w:rsidP="006E5F43">
      <w:pPr>
        <w:pStyle w:val="PolicyList"/>
      </w:pPr>
      <w:r w:rsidRPr="004B2052">
        <w:t>Pollution coverage must apply to all phases of the work described in the Scope of Services in this Contract.</w:t>
      </w:r>
    </w:p>
    <w:p w14:paraId="0631DEFF" w14:textId="77777777" w:rsidR="007D4A98" w:rsidRDefault="007D4A98" w:rsidP="006E5F43">
      <w:pPr>
        <w:pStyle w:val="PolicyList"/>
      </w:pPr>
      <w:r w:rsidRPr="004B2052">
        <w:t>The policy shall include coverage for bodily injury, sickness, disease, mental anguish, or shock sustained by any person, including death and medical monitoring costs.</w:t>
      </w:r>
    </w:p>
    <w:p w14:paraId="4244925C" w14:textId="77777777" w:rsidR="007D4A98" w:rsidRDefault="007D4A98" w:rsidP="006E5F43">
      <w:pPr>
        <w:pStyle w:val="PolicyList"/>
      </w:pPr>
      <w:r w:rsidRPr="004B2052">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5BAFB653" w14:textId="77777777" w:rsidR="007D4A98" w:rsidRDefault="007D4A98" w:rsidP="006E5F43">
      <w:pPr>
        <w:pStyle w:val="PolicyList"/>
      </w:pPr>
      <w:r w:rsidRPr="004B2052">
        <w:t>The policy shall include coverage for environmental damage including physical damage to soil, surface water, ground water, plant, or animal life, caused by pollution conditions and giving rise to cleanup costs.</w:t>
      </w:r>
    </w:p>
    <w:p w14:paraId="7EF2855C" w14:textId="77777777" w:rsidR="007D4A98" w:rsidRDefault="007D4A98" w:rsidP="006E5F43">
      <w:pPr>
        <w:pStyle w:val="PolicyList"/>
      </w:pPr>
      <w:r w:rsidRPr="004B2052">
        <w:t>The policy shall include defense including costs, charges and expenses incurred in the investigation, adjustment or defense of claims for such compensatory damages.</w:t>
      </w:r>
    </w:p>
    <w:p w14:paraId="38F31A40" w14:textId="7076F015" w:rsidR="007D4A98" w:rsidRDefault="007D4A98" w:rsidP="006E5F43">
      <w:pPr>
        <w:pStyle w:val="PolicyList"/>
      </w:pPr>
      <w:r w:rsidRPr="004B2052">
        <w:t>The policy shall include coverage for asbestos and lead, mold, with no exclusions</w:t>
      </w:r>
      <w:r w:rsidR="006E5F43">
        <w:t>.</w:t>
      </w:r>
    </w:p>
    <w:p w14:paraId="6142DE71" w14:textId="77777777" w:rsidR="007D4A98" w:rsidRDefault="007D4A98" w:rsidP="006E5F43">
      <w:pPr>
        <w:pStyle w:val="PolicyList"/>
      </w:pPr>
      <w:r w:rsidRPr="004B2052">
        <w:t>The policy shall include Non-Owned Disposal Site coverage.</w:t>
      </w:r>
    </w:p>
    <w:p w14:paraId="5D5C830B" w14:textId="77777777" w:rsidR="007D4A98" w:rsidRDefault="007D4A98" w:rsidP="006E5F43">
      <w:pPr>
        <w:pStyle w:val="PolicyList"/>
      </w:pPr>
      <w:r w:rsidRPr="004B2052">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14:paraId="1BB2064A" w14:textId="77777777" w:rsidR="00BF221D" w:rsidRDefault="007D4A98" w:rsidP="006E5F43">
      <w:pPr>
        <w:pStyle w:val="PolicyList"/>
      </w:pPr>
      <w:r w:rsidRPr="004B2052">
        <w:t>The policy shall contain a waiver of subrogation endorsement, as required by this written agreement, in favor of the State of Arizona, and its departments, agencies, boards, commissions, universities, officers, officials, agents, and employees for losses arising from work performed by the Contractor.</w:t>
      </w:r>
    </w:p>
    <w:p w14:paraId="677787C6" w14:textId="77777777" w:rsidR="00213225" w:rsidRDefault="00213225" w:rsidP="00213225">
      <w:pPr>
        <w:pStyle w:val="ListLevel2"/>
      </w:pPr>
      <w:r w:rsidRPr="002135EF">
        <w:t xml:space="preserve">Additional </w:t>
      </w:r>
      <w:r>
        <w:t>Insurance Requirements</w:t>
      </w:r>
    </w:p>
    <w:p w14:paraId="6FA09E7A" w14:textId="77777777" w:rsidR="00213225" w:rsidRPr="002135EF" w:rsidRDefault="00213225" w:rsidP="00213225">
      <w:pPr>
        <w:ind w:left="1440"/>
      </w:pPr>
      <w:r w:rsidRPr="002135EF">
        <w:t>The policies shall include, or be endorsed to include, as required by this written agreement, the following provisions:</w:t>
      </w:r>
    </w:p>
    <w:p w14:paraId="7FECAF91" w14:textId="77777777" w:rsidR="00213225" w:rsidRPr="00213225" w:rsidRDefault="00213225" w:rsidP="00213225">
      <w:pPr>
        <w:pStyle w:val="ListLevel3"/>
      </w:pPr>
      <w:r w:rsidRPr="009E6613">
        <w:t>T</w:t>
      </w:r>
      <w:r w:rsidRPr="00617945">
        <w:t xml:space="preserve">he </w:t>
      </w:r>
      <w:r w:rsidRPr="00213225">
        <w:t>Contractor's policies, as applicable, shall stipulate that the insurance afforded the Contractor shall be primary and that any insurance carried by the Department, its agents, officials, employees or the State of Arizona shall be excess and not contributory insurance, as provided by A.R.S. § 41-621 (E).</w:t>
      </w:r>
    </w:p>
    <w:p w14:paraId="36185A9E" w14:textId="77777777" w:rsidR="00213225" w:rsidRPr="009A3D42" w:rsidRDefault="00213225" w:rsidP="00213225">
      <w:pPr>
        <w:pStyle w:val="ListLevel3"/>
        <w:rPr>
          <w:b/>
        </w:rPr>
      </w:pPr>
      <w:r w:rsidRPr="00213225">
        <w:t>Insurance provided by the Contractor shall not limit the Contractor’s liability assumed under the indemnification provisi</w:t>
      </w:r>
      <w:r w:rsidRPr="00617945">
        <w:t>ons of this Contract.</w:t>
      </w:r>
    </w:p>
    <w:p w14:paraId="5F592C80" w14:textId="77777777" w:rsidR="00213225" w:rsidRDefault="00213225" w:rsidP="00213225">
      <w:pPr>
        <w:pStyle w:val="ListLevel2"/>
      </w:pPr>
      <w:r>
        <w:t>Notice of Cancellation</w:t>
      </w:r>
    </w:p>
    <w:p w14:paraId="7B0D00D0" w14:textId="77777777" w:rsidR="00213225" w:rsidRPr="00617945" w:rsidRDefault="00213225" w:rsidP="00213225">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3CE5355B" w14:textId="77777777" w:rsidR="00213225" w:rsidRPr="00D37B48" w:rsidRDefault="00213225" w:rsidP="00213225">
      <w:pPr>
        <w:pStyle w:val="ListLevel2"/>
        <w:rPr>
          <w:bCs/>
        </w:rPr>
      </w:pPr>
      <w:r>
        <w:t>Acceptability of Insurers</w:t>
      </w:r>
    </w:p>
    <w:p w14:paraId="403CBF66" w14:textId="77777777" w:rsidR="00213225" w:rsidRPr="00617945" w:rsidRDefault="00213225" w:rsidP="00213225">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1A930509" w14:textId="77777777" w:rsidR="00F927AD" w:rsidRDefault="00F927AD" w:rsidP="00F927AD">
      <w:pPr>
        <w:pStyle w:val="ListLevel2"/>
      </w:pPr>
      <w:r>
        <w:t>Verification of Coverage</w:t>
      </w:r>
    </w:p>
    <w:p w14:paraId="1534EFCE"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84BF4EF"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00D75A7E"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46A694B9" w14:textId="727FF08F" w:rsidR="00213225" w:rsidRPr="00213225" w:rsidRDefault="00F927AD" w:rsidP="00F927AD">
      <w:pPr>
        <w:pStyle w:val="ListLevel3"/>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7FA44EF3" w14:textId="77777777" w:rsidR="00213225" w:rsidRDefault="00213225" w:rsidP="00213225">
      <w:pPr>
        <w:pStyle w:val="ListLevel2"/>
      </w:pPr>
      <w:r>
        <w:t>Subcontractors</w:t>
      </w:r>
    </w:p>
    <w:p w14:paraId="5D75C6FF" w14:textId="77777777" w:rsidR="00213225" w:rsidRPr="00617945" w:rsidRDefault="00213225" w:rsidP="00213225">
      <w:pPr>
        <w:ind w:left="1440"/>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14:paraId="0A60151C" w14:textId="77777777" w:rsidR="00213225" w:rsidRPr="00D37B48" w:rsidRDefault="00213225" w:rsidP="00213225">
      <w:pPr>
        <w:pStyle w:val="ListLevel2"/>
        <w:rPr>
          <w:bCs/>
        </w:rPr>
      </w:pPr>
      <w:r>
        <w:t>Approval and Modifications</w:t>
      </w:r>
    </w:p>
    <w:p w14:paraId="231678F0" w14:textId="77777777" w:rsidR="00213225" w:rsidRPr="00617945" w:rsidRDefault="00213225" w:rsidP="00213225">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302A57A5" w14:textId="77777777" w:rsidR="00213225" w:rsidRDefault="00213225" w:rsidP="00213225">
      <w:pPr>
        <w:pStyle w:val="ListLevel2"/>
      </w:pPr>
      <w:r>
        <w:t>Exceptions</w:t>
      </w:r>
    </w:p>
    <w:p w14:paraId="59524D9D" w14:textId="63712137" w:rsidR="0099207A" w:rsidRDefault="00213225" w:rsidP="00213225">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353976C1" w14:textId="77777777" w:rsidR="0099207A" w:rsidRDefault="0099207A" w:rsidP="0099207A"/>
    <w:p w14:paraId="788DA0A7" w14:textId="77777777" w:rsidR="0099207A" w:rsidRDefault="0099207A" w:rsidP="0099207A">
      <w:pPr>
        <w:pStyle w:val="PolicyList"/>
        <w:numPr>
          <w:ilvl w:val="0"/>
          <w:numId w:val="0"/>
        </w:numPr>
        <w:ind w:left="2520" w:hanging="360"/>
      </w:pPr>
    </w:p>
    <w:p w14:paraId="6C591F00" w14:textId="77777777" w:rsidR="0099207A" w:rsidRDefault="0099207A" w:rsidP="0099207A">
      <w:pPr>
        <w:pStyle w:val="PolicyList"/>
        <w:numPr>
          <w:ilvl w:val="0"/>
          <w:numId w:val="0"/>
        </w:numPr>
        <w:ind w:left="2520" w:hanging="360"/>
        <w:sectPr w:rsidR="0099207A" w:rsidSect="000A3489">
          <w:headerReference w:type="default" r:id="rId15"/>
          <w:pgSz w:w="12240" w:h="15840" w:code="1"/>
          <w:pgMar w:top="1872" w:right="1440" w:bottom="1296" w:left="1440" w:header="720" w:footer="720" w:gutter="0"/>
          <w:cols w:space="720"/>
        </w:sectPr>
      </w:pPr>
    </w:p>
    <w:p w14:paraId="6F6F6336" w14:textId="547BCF93" w:rsidR="002E3B9A" w:rsidRPr="00334322" w:rsidRDefault="00A61854" w:rsidP="003B2C55">
      <w:pPr>
        <w:pStyle w:val="Title"/>
      </w:pPr>
      <w:bookmarkStart w:id="204" w:name="INS_G_Information_Technology"/>
      <w:bookmarkStart w:id="205" w:name="_Toc412473713"/>
      <w:bookmarkStart w:id="206" w:name="_Toc412558301"/>
      <w:bookmarkStart w:id="207" w:name="_Toc412619142"/>
      <w:bookmarkStart w:id="208" w:name="_Toc433718528"/>
      <w:bookmarkEnd w:id="204"/>
      <w:r w:rsidRPr="00334322">
        <w:t>Information Technology Contracts</w:t>
      </w:r>
      <w:bookmarkEnd w:id="205"/>
      <w:bookmarkEnd w:id="206"/>
      <w:bookmarkEnd w:id="207"/>
      <w:bookmarkEnd w:id="208"/>
    </w:p>
    <w:p w14:paraId="3EBA54F0" w14:textId="77777777" w:rsidR="007F3E73" w:rsidRPr="004E2C74" w:rsidRDefault="00C24740" w:rsidP="00F64673">
      <w:pPr>
        <w:pStyle w:val="ListLevel1"/>
        <w:rPr>
          <w:rFonts w:cs="Arial"/>
          <w:szCs w:val="22"/>
        </w:rPr>
      </w:pPr>
      <w:bookmarkStart w:id="209" w:name="_Toc412640109"/>
      <w:bookmarkStart w:id="210" w:name="_Toc412642196"/>
      <w:bookmarkStart w:id="211" w:name="_Toc412642263"/>
      <w:bookmarkStart w:id="212" w:name="_Toc412640111"/>
      <w:bookmarkStart w:id="213" w:name="_Toc412642198"/>
      <w:bookmarkStart w:id="214" w:name="_Toc412642265"/>
      <w:bookmarkStart w:id="215" w:name="_Toc412640126"/>
      <w:bookmarkStart w:id="216" w:name="_Toc412642213"/>
      <w:bookmarkStart w:id="217" w:name="_Toc412642280"/>
      <w:bookmarkStart w:id="218" w:name="_Toc412640129"/>
      <w:bookmarkStart w:id="219" w:name="_Toc412642216"/>
      <w:bookmarkStart w:id="220" w:name="_Toc412642283"/>
      <w:bookmarkStart w:id="221" w:name="_Toc412640132"/>
      <w:bookmarkStart w:id="222" w:name="_Toc412642219"/>
      <w:bookmarkStart w:id="223" w:name="_Toc412642286"/>
      <w:bookmarkStart w:id="224" w:name="_Toc412640135"/>
      <w:bookmarkStart w:id="225" w:name="_Toc412642222"/>
      <w:bookmarkStart w:id="226" w:name="_Toc412642289"/>
      <w:bookmarkStart w:id="227" w:name="_Toc433718529"/>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63066">
        <w:t xml:space="preserve">Technology Errors &amp; Omissions </w:t>
      </w:r>
      <w:r>
        <w:t>(</w:t>
      </w:r>
      <w:r w:rsidRPr="00D63066">
        <w:t>Tech E&amp;O</w:t>
      </w:r>
      <w:r>
        <w:t xml:space="preserve">) </w:t>
      </w:r>
      <w:r w:rsidRPr="00D63066">
        <w:t>Insurance</w:t>
      </w:r>
      <w:bookmarkEnd w:id="227"/>
      <w:r w:rsidRPr="00D63066">
        <w:t xml:space="preserve"> </w:t>
      </w:r>
      <w:bookmarkStart w:id="228" w:name="INS_G2_Network_Security_E_and_O"/>
      <w:bookmarkEnd w:id="228"/>
    </w:p>
    <w:p w14:paraId="3509905F" w14:textId="18F2EA14" w:rsidR="004E2C74" w:rsidRPr="004E2C74" w:rsidRDefault="004E2C74" w:rsidP="00E533DE">
      <w:pPr>
        <w:pStyle w:val="Normal-Green"/>
        <w:ind w:left="720"/>
      </w:pPr>
      <w:r w:rsidRPr="004E2C74">
        <w:t xml:space="preserve">Technology Errors &amp; Omissions (Tech E&amp;O) is professional liability insurance, also known as errors and omissions insurance, designed for technology companies. Any individual or firm that provides technology services or products should be required to provide Tech E&amp;O in the event their unintended error or omission in performing services or providing back or front-end product(s) causes a loss to a third party(s) and for which a claim is brought against the insured and/or the State. This coverage is applicable to but </w:t>
      </w:r>
      <w:r w:rsidR="003C1FC6" w:rsidRPr="004E2C74">
        <w:t>is</w:t>
      </w:r>
      <w:r w:rsidRPr="004E2C74">
        <w:t xml:space="preserve"> not limited to:</w:t>
      </w:r>
    </w:p>
    <w:p w14:paraId="1A5B3B26" w14:textId="51818377" w:rsidR="004E2C74" w:rsidRPr="004E2C74" w:rsidRDefault="004E2C74" w:rsidP="00516040">
      <w:pPr>
        <w:pStyle w:val="Normal-Green"/>
        <w:numPr>
          <w:ilvl w:val="0"/>
          <w:numId w:val="24"/>
        </w:numPr>
        <w:contextualSpacing/>
      </w:pPr>
      <w:r w:rsidRPr="004E2C74">
        <w:t>Outsourced IT providers</w:t>
      </w:r>
    </w:p>
    <w:p w14:paraId="38F8E990" w14:textId="01AA90FD" w:rsidR="004E2C74" w:rsidRPr="004E2C74" w:rsidRDefault="004E2C74" w:rsidP="00516040">
      <w:pPr>
        <w:pStyle w:val="Normal-Green"/>
        <w:numPr>
          <w:ilvl w:val="0"/>
          <w:numId w:val="24"/>
        </w:numPr>
        <w:contextualSpacing/>
      </w:pPr>
      <w:r w:rsidRPr="004E2C74">
        <w:t>Hosted solutions (web hosting, FTP hosting)</w:t>
      </w:r>
    </w:p>
    <w:p w14:paraId="4024FB1A" w14:textId="0788F029" w:rsidR="004E2C74" w:rsidRPr="004E2C74" w:rsidRDefault="004E2C74" w:rsidP="00516040">
      <w:pPr>
        <w:pStyle w:val="Normal-Green"/>
        <w:numPr>
          <w:ilvl w:val="0"/>
          <w:numId w:val="24"/>
        </w:numPr>
        <w:contextualSpacing/>
      </w:pPr>
      <w:r w:rsidRPr="004E2C74">
        <w:t>E-mail hosting</w:t>
      </w:r>
    </w:p>
    <w:p w14:paraId="65C1DA5A" w14:textId="2B721BDB" w:rsidR="004E2C74" w:rsidRPr="004E2C74" w:rsidRDefault="004E2C74" w:rsidP="00516040">
      <w:pPr>
        <w:pStyle w:val="Normal-Green"/>
        <w:numPr>
          <w:ilvl w:val="0"/>
          <w:numId w:val="24"/>
        </w:numPr>
        <w:contextualSpacing/>
      </w:pPr>
      <w:r w:rsidRPr="004E2C74">
        <w:t>Data storage (cloud services)</w:t>
      </w:r>
    </w:p>
    <w:p w14:paraId="58E29A97" w14:textId="53A36B8D" w:rsidR="004E2C74" w:rsidRPr="004E2C74" w:rsidRDefault="004E2C74" w:rsidP="00516040">
      <w:pPr>
        <w:pStyle w:val="Normal-Green"/>
        <w:numPr>
          <w:ilvl w:val="0"/>
          <w:numId w:val="24"/>
        </w:numPr>
        <w:contextualSpacing/>
      </w:pPr>
      <w:r w:rsidRPr="004E2C74">
        <w:t>Backup</w:t>
      </w:r>
    </w:p>
    <w:p w14:paraId="08518247" w14:textId="3F61EA5C" w:rsidR="004E2C74" w:rsidRPr="004E2C74" w:rsidRDefault="004E2C74" w:rsidP="00516040">
      <w:pPr>
        <w:pStyle w:val="Normal-Green"/>
        <w:numPr>
          <w:ilvl w:val="0"/>
          <w:numId w:val="24"/>
        </w:numPr>
        <w:contextualSpacing/>
      </w:pPr>
      <w:r w:rsidRPr="004E2C74">
        <w:t>SaaS tools – CRM, information governance, E-mail marketing, MDM platform</w:t>
      </w:r>
    </w:p>
    <w:p w14:paraId="39FF9517" w14:textId="2A689D65" w:rsidR="004E2C74" w:rsidRPr="004E2C74" w:rsidRDefault="004E2C74" w:rsidP="00516040">
      <w:pPr>
        <w:pStyle w:val="Normal-Green"/>
        <w:numPr>
          <w:ilvl w:val="0"/>
          <w:numId w:val="24"/>
        </w:numPr>
        <w:contextualSpacing/>
      </w:pPr>
      <w:r w:rsidRPr="004E2C74">
        <w:t>Developers – website, marketing content</w:t>
      </w:r>
    </w:p>
    <w:p w14:paraId="1D076F25" w14:textId="0A6AFA98" w:rsidR="004E2C74" w:rsidRPr="004E2C74" w:rsidRDefault="004E2C74" w:rsidP="00516040">
      <w:pPr>
        <w:pStyle w:val="Normal-Green"/>
        <w:numPr>
          <w:ilvl w:val="0"/>
          <w:numId w:val="24"/>
        </w:numPr>
        <w:contextualSpacing/>
      </w:pPr>
      <w:r w:rsidRPr="004E2C74">
        <w:t>Physical and cyber security providers</w:t>
      </w:r>
    </w:p>
    <w:p w14:paraId="413FA579" w14:textId="451C56F6" w:rsidR="004E2C74" w:rsidRPr="004E2C74" w:rsidRDefault="004E2C74" w:rsidP="00516040">
      <w:pPr>
        <w:pStyle w:val="Normal-Green"/>
        <w:numPr>
          <w:ilvl w:val="0"/>
          <w:numId w:val="24"/>
        </w:numPr>
        <w:contextualSpacing/>
      </w:pPr>
      <w:r w:rsidRPr="004E2C74">
        <w:t>Payment processing</w:t>
      </w:r>
    </w:p>
    <w:p w14:paraId="41BBF44A" w14:textId="6B40E89E" w:rsidR="004E2C74" w:rsidRPr="004E2C74" w:rsidRDefault="004E2C74" w:rsidP="00516040">
      <w:pPr>
        <w:pStyle w:val="Normal-Green"/>
        <w:numPr>
          <w:ilvl w:val="0"/>
          <w:numId w:val="24"/>
        </w:numPr>
        <w:contextualSpacing/>
      </w:pPr>
      <w:r w:rsidRPr="004E2C74">
        <w:t>Internet service providers &amp; other connectivity solutions</w:t>
      </w:r>
    </w:p>
    <w:p w14:paraId="19A042FA" w14:textId="77777777" w:rsidR="000B3D45" w:rsidRDefault="000B3D45" w:rsidP="000B3D45">
      <w:pPr>
        <w:pStyle w:val="Normal-Green"/>
        <w:ind w:left="720"/>
        <w:contextualSpacing/>
      </w:pPr>
    </w:p>
    <w:p w14:paraId="629792D9" w14:textId="77777777" w:rsidR="004E2C74" w:rsidRPr="004E2C74" w:rsidRDefault="004E2C74" w:rsidP="000B3D45">
      <w:pPr>
        <w:pStyle w:val="Normal-Green"/>
        <w:ind w:left="720"/>
        <w:contextualSpacing/>
      </w:pPr>
      <w:r w:rsidRPr="004E2C74">
        <w:t>Below are a few examples of exposures to ADOA State Risk from each of the different vendors:</w:t>
      </w:r>
    </w:p>
    <w:p w14:paraId="6BE9721C" w14:textId="77777777" w:rsidR="004E2C74" w:rsidRPr="004E2C74" w:rsidRDefault="004E2C74" w:rsidP="000B1BA9">
      <w:pPr>
        <w:pStyle w:val="Normal-Green"/>
        <w:numPr>
          <w:ilvl w:val="0"/>
          <w:numId w:val="124"/>
        </w:numPr>
        <w:ind w:left="1440"/>
        <w:contextualSpacing/>
      </w:pPr>
      <w:r w:rsidRPr="004E2C74">
        <w:t>Website developers:</w:t>
      </w:r>
    </w:p>
    <w:p w14:paraId="75CB8FDC" w14:textId="1DD89269" w:rsidR="004E2C74" w:rsidRPr="004E2C74" w:rsidRDefault="004E2C74" w:rsidP="000B1BA9">
      <w:pPr>
        <w:pStyle w:val="Normal-Green"/>
        <w:numPr>
          <w:ilvl w:val="1"/>
          <w:numId w:val="124"/>
        </w:numPr>
        <w:ind w:left="2160"/>
        <w:contextualSpacing/>
      </w:pPr>
      <w:r>
        <w:t>I</w:t>
      </w:r>
      <w:r w:rsidRPr="004E2C74">
        <w:t>ntroduction of malware due to vulnerabilities in the code</w:t>
      </w:r>
    </w:p>
    <w:p w14:paraId="40D62095" w14:textId="77777777" w:rsidR="004E2C74" w:rsidRPr="004E2C74" w:rsidRDefault="004E2C74" w:rsidP="000B1BA9">
      <w:pPr>
        <w:pStyle w:val="Normal-Green"/>
        <w:numPr>
          <w:ilvl w:val="0"/>
          <w:numId w:val="124"/>
        </w:numPr>
        <w:ind w:left="1440"/>
        <w:contextualSpacing/>
      </w:pPr>
      <w:r w:rsidRPr="004E2C74">
        <w:t>Outsourced IT director:</w:t>
      </w:r>
    </w:p>
    <w:p w14:paraId="71ACD77B" w14:textId="5DE3CF9B" w:rsidR="004E2C74" w:rsidRPr="004E2C74" w:rsidRDefault="004E2C74" w:rsidP="000B1BA9">
      <w:pPr>
        <w:pStyle w:val="Normal-Green"/>
        <w:numPr>
          <w:ilvl w:val="0"/>
          <w:numId w:val="125"/>
        </w:numPr>
        <w:ind w:left="2160"/>
        <w:contextualSpacing/>
      </w:pPr>
      <w:r w:rsidRPr="004E2C74">
        <w:t>Theft of sensitive or valuable information</w:t>
      </w:r>
    </w:p>
    <w:p w14:paraId="0ED38458" w14:textId="07A04A00" w:rsidR="004E2C74" w:rsidRPr="004E2C74" w:rsidRDefault="004E2C74" w:rsidP="000B1BA9">
      <w:pPr>
        <w:pStyle w:val="Normal-Green"/>
        <w:numPr>
          <w:ilvl w:val="0"/>
          <w:numId w:val="125"/>
        </w:numPr>
        <w:ind w:left="2160"/>
        <w:contextualSpacing/>
      </w:pPr>
      <w:r w:rsidRPr="004E2C74">
        <w:t>Outage and resultant business interruption</w:t>
      </w:r>
    </w:p>
    <w:p w14:paraId="7ACA04A3" w14:textId="77777777" w:rsidR="00E533DE" w:rsidRDefault="004E2C74" w:rsidP="000B1BA9">
      <w:pPr>
        <w:pStyle w:val="Normal-Green"/>
        <w:numPr>
          <w:ilvl w:val="0"/>
          <w:numId w:val="125"/>
        </w:numPr>
        <w:ind w:left="2160"/>
        <w:contextualSpacing/>
      </w:pPr>
      <w:r w:rsidRPr="004E2C74">
        <w:t>Data loss and associated recovery costs</w:t>
      </w:r>
    </w:p>
    <w:p w14:paraId="5360976C" w14:textId="77777777" w:rsidR="00F041F7" w:rsidRDefault="004E2C74" w:rsidP="000B1BA9">
      <w:pPr>
        <w:pStyle w:val="Normal-Green"/>
        <w:numPr>
          <w:ilvl w:val="0"/>
          <w:numId w:val="125"/>
        </w:numPr>
        <w:contextualSpacing/>
      </w:pPr>
      <w:r w:rsidRPr="004E2C74">
        <w:t>Offsite data backup or other hosted solutions:</w:t>
      </w:r>
    </w:p>
    <w:p w14:paraId="663044EB" w14:textId="7A9A6CA1" w:rsidR="004E2C74" w:rsidRPr="004E2C74" w:rsidRDefault="004E2C74" w:rsidP="000B1BA9">
      <w:pPr>
        <w:pStyle w:val="Normal-Green"/>
        <w:numPr>
          <w:ilvl w:val="1"/>
          <w:numId w:val="125"/>
        </w:numPr>
        <w:contextualSpacing/>
      </w:pPr>
      <w:r w:rsidRPr="004E2C74">
        <w:t>Loss of company or client data that could trigger breach requirements, reputation damage, or result in fines/penalties</w:t>
      </w:r>
    </w:p>
    <w:p w14:paraId="36224782" w14:textId="77777777" w:rsidR="00F041F7" w:rsidRDefault="004E2C74" w:rsidP="000B1BA9">
      <w:pPr>
        <w:pStyle w:val="Normal-Green"/>
        <w:numPr>
          <w:ilvl w:val="0"/>
          <w:numId w:val="125"/>
        </w:numPr>
        <w:contextualSpacing/>
      </w:pPr>
      <w:r w:rsidRPr="004E2C74">
        <w:t>E-mail provider:</w:t>
      </w:r>
    </w:p>
    <w:p w14:paraId="6DE44DDF" w14:textId="5C1E2981" w:rsidR="004E2C74" w:rsidRDefault="004E2C74" w:rsidP="000B1BA9">
      <w:pPr>
        <w:pStyle w:val="Normal-Green"/>
        <w:numPr>
          <w:ilvl w:val="1"/>
          <w:numId w:val="125"/>
        </w:numPr>
        <w:contextualSpacing/>
      </w:pPr>
      <w:r w:rsidRPr="004E2C74">
        <w:t>Outage could cause a loss of revenue by decreasing productivity or provider could be responsible for a loss of data</w:t>
      </w:r>
    </w:p>
    <w:p w14:paraId="700C6710" w14:textId="77777777" w:rsidR="00810517" w:rsidRPr="004E2C74" w:rsidRDefault="00810517" w:rsidP="00810517">
      <w:pPr>
        <w:pStyle w:val="Normal-Green"/>
        <w:ind w:left="2160"/>
        <w:contextualSpacing/>
      </w:pPr>
    </w:p>
    <w:p w14:paraId="221C3B49" w14:textId="77777777" w:rsidR="004E2C74" w:rsidRPr="004E2C74" w:rsidRDefault="004E2C74" w:rsidP="004E2C74">
      <w:pPr>
        <w:pStyle w:val="Normal-Green"/>
      </w:pPr>
      <w:r w:rsidRPr="004E2C74">
        <w:t>Depending on nature of work and the services and/or products provided by the Contractor, additional coverage should be ascertained, i.e. in the event the Contractor will have access to any data of a personal or confidential nature e.g., employee records, general public personal information, health records, or financials records, Contract shall be required to include (or not exclude) coverage for data breach, the Network Security (Cyber) and Privacy Liability coverage in addition to this Tech E&amp;O.</w:t>
      </w:r>
    </w:p>
    <w:p w14:paraId="1C359579" w14:textId="77777777" w:rsidR="004E2C74" w:rsidRDefault="004E2C74" w:rsidP="004E2C74">
      <w:pPr>
        <w:pStyle w:val="Normal-Green"/>
      </w:pPr>
      <w:r w:rsidRPr="004E2C74">
        <w:t>The requirements listed below are the minimum and should in no way preclude you from requiring higher limits based on the potential exposure to the State. Please contact State Risk Management for guidance.</w:t>
      </w:r>
    </w:p>
    <w:p w14:paraId="45DB080F" w14:textId="77777777" w:rsidR="005E40F7" w:rsidRPr="004177F7" w:rsidRDefault="005E40F7" w:rsidP="005E40F7">
      <w:pPr>
        <w:pStyle w:val="ListLevel2"/>
      </w:pPr>
      <w:r>
        <w:t>Indemnification Clause</w:t>
      </w:r>
      <w:r w:rsidRPr="004177F7">
        <w:t xml:space="preserve"> </w:t>
      </w:r>
    </w:p>
    <w:p w14:paraId="7ED0EF3A" w14:textId="77777777" w:rsidR="005E40F7" w:rsidRPr="00E06C4B" w:rsidRDefault="005E40F7" w:rsidP="005E40F7">
      <w:pPr>
        <w:ind w:left="1440"/>
      </w:pPr>
      <w:r w:rsidRPr="00E06C4B">
        <w:t>To the fullest extent permitted by law, Contractor shall defend, indemnify, and hold harmless the State of Arizona, and its departments, agencies, boards, commissions, universities, and any jurisdiction or agency issuing permits for any work included in the project, and their respective directors, officers, officials, agents and employees (hereinafter referred to as "Indemnitee") from and against any and all claims, actions, liabilities, costs, losses, or expenses, (including reasonable attorney's fees), (hereinafter collectively referred to as "Claims") arising out of actual or alleged bodily injury or personal injury of any person (including death) or loss or damage to tangible or intangible property caused, or alleged to be caused, in whole or in part, by the negligent or willful acts or omissions of Contractor or any of Contractor's directors, officers, agents, employees, volunteers or subcontractors.  This indemnity includes any claim or amount arising or recovered under the Workers' Compensation Law or arising out of the failure of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This indemnification will survive the termination of the above listed contract with the Contractor.</w:t>
      </w:r>
    </w:p>
    <w:p w14:paraId="307684B9" w14:textId="77777777" w:rsidR="005E40F7" w:rsidRDefault="005E40F7" w:rsidP="005E40F7">
      <w:pPr>
        <w:ind w:left="1440"/>
      </w:pPr>
      <w:r w:rsidRPr="00E06C4B">
        <w:t>This indemnity shall not apply if the contractor or sub-contractor(s) is/are an agency, board, commission or university of the State of Arizona.</w:t>
      </w:r>
    </w:p>
    <w:p w14:paraId="4DCE8266" w14:textId="77777777" w:rsidR="005E40F7" w:rsidRPr="00677CF0" w:rsidRDefault="005E40F7" w:rsidP="005E40F7">
      <w:pPr>
        <w:pStyle w:val="ListLevel2"/>
      </w:pPr>
      <w:r>
        <w:t>Insurance Requirements</w:t>
      </w:r>
    </w:p>
    <w:p w14:paraId="066D710E" w14:textId="77777777" w:rsidR="005E40F7" w:rsidRDefault="005E40F7" w:rsidP="005E40F7">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1AD05860" w14:textId="2F96CC13" w:rsidR="005E40F7" w:rsidRDefault="005E40F7" w:rsidP="005E40F7">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14:paraId="5D839AA4" w14:textId="74B68B5A" w:rsidR="00C05DA6" w:rsidRDefault="00C05DA6" w:rsidP="00C05DA6">
      <w:pPr>
        <w:pStyle w:val="ListLevel2"/>
        <w:numPr>
          <w:ilvl w:val="1"/>
          <w:numId w:val="139"/>
        </w:numPr>
        <w:ind w:left="1440" w:hanging="720"/>
      </w:pPr>
      <w:r>
        <w:t>Minimum Scope and Limits of Insurance</w:t>
      </w:r>
    </w:p>
    <w:p w14:paraId="1CD07260" w14:textId="77777777" w:rsidR="00C05DA6" w:rsidRPr="000509C9" w:rsidRDefault="00C05DA6" w:rsidP="00C05DA6">
      <w:pPr>
        <w:ind w:left="1440"/>
      </w:pPr>
      <w:r w:rsidRPr="00203F0A">
        <w:t>Contractor shall provide coverage with limits of liability not less than those stated below.</w:t>
      </w:r>
    </w:p>
    <w:p w14:paraId="03C09CD4" w14:textId="77777777" w:rsidR="00C05DA6" w:rsidRPr="003567A8" w:rsidRDefault="00C05DA6" w:rsidP="00C05DA6">
      <w:pPr>
        <w:pStyle w:val="ListLevel3"/>
        <w:numPr>
          <w:ilvl w:val="2"/>
          <w:numId w:val="139"/>
        </w:numPr>
        <w:ind w:left="2160" w:hanging="720"/>
      </w:pPr>
      <w:r w:rsidRPr="003567A8">
        <w:t>Commercial General Liability (CGL) – Occurrence Form</w:t>
      </w:r>
    </w:p>
    <w:p w14:paraId="0F4D1D3A" w14:textId="77777777" w:rsidR="00C05DA6" w:rsidRPr="003567A8" w:rsidRDefault="00C05DA6" w:rsidP="00C05DA6">
      <w:pPr>
        <w:ind w:left="2160"/>
      </w:pPr>
      <w:r w:rsidRPr="0089409E">
        <w:t>Policy shall include bodily injury, property damage, and broad form contractual liability coverage.</w:t>
      </w:r>
    </w:p>
    <w:p w14:paraId="1C66F3FE" w14:textId="77777777" w:rsidR="00C05DA6" w:rsidRPr="00C249F4" w:rsidRDefault="00C05DA6" w:rsidP="00C249F4">
      <w:pPr>
        <w:pStyle w:val="LimitsList"/>
      </w:pPr>
      <w:r w:rsidRPr="00C249F4">
        <w:t>General Aggregate</w:t>
      </w:r>
      <w:r w:rsidRPr="00C249F4">
        <w:tab/>
        <w:t>$2,000,000</w:t>
      </w:r>
    </w:p>
    <w:p w14:paraId="34AB1A69" w14:textId="77777777" w:rsidR="00C05DA6" w:rsidRPr="00C249F4" w:rsidRDefault="00C05DA6" w:rsidP="00C249F4">
      <w:pPr>
        <w:pStyle w:val="LimitsList"/>
      </w:pPr>
      <w:r w:rsidRPr="00C249F4">
        <w:t>Products – Completed Operations Aggregate</w:t>
      </w:r>
      <w:r w:rsidRPr="00C249F4">
        <w:tab/>
        <w:t>$1,000,000</w:t>
      </w:r>
    </w:p>
    <w:p w14:paraId="2320FE65" w14:textId="77777777" w:rsidR="00C05DA6" w:rsidRPr="00C249F4" w:rsidRDefault="00C05DA6" w:rsidP="00C249F4">
      <w:pPr>
        <w:pStyle w:val="LimitsList"/>
      </w:pPr>
      <w:r w:rsidRPr="00C249F4">
        <w:t>Personal and Advertising Injury</w:t>
      </w:r>
      <w:r w:rsidRPr="00C249F4">
        <w:tab/>
        <w:t>$1,000,000</w:t>
      </w:r>
    </w:p>
    <w:p w14:paraId="43CC30C6" w14:textId="77777777" w:rsidR="00C05DA6" w:rsidRPr="00C249F4" w:rsidRDefault="00C05DA6" w:rsidP="00C249F4">
      <w:pPr>
        <w:pStyle w:val="LimitsList"/>
      </w:pPr>
      <w:r w:rsidRPr="00C249F4">
        <w:t>Damage to Rented Premises</w:t>
      </w:r>
      <w:r w:rsidRPr="00C249F4">
        <w:tab/>
        <w:t>$50,000</w:t>
      </w:r>
    </w:p>
    <w:p w14:paraId="0B77EBBB" w14:textId="77777777" w:rsidR="00C05DA6" w:rsidRDefault="00C05DA6" w:rsidP="00C249F4">
      <w:pPr>
        <w:pStyle w:val="LimitsList"/>
      </w:pPr>
      <w:r w:rsidRPr="00C249F4">
        <w:t xml:space="preserve">Each </w:t>
      </w:r>
      <w:r w:rsidRPr="003567A8">
        <w:t>Occurrence</w:t>
      </w:r>
      <w:r w:rsidRPr="003567A8">
        <w:tab/>
        <w:t>$</w:t>
      </w:r>
      <w:r>
        <w:t>1</w:t>
      </w:r>
      <w:r w:rsidRPr="003567A8">
        <w:t>,000,000</w:t>
      </w:r>
    </w:p>
    <w:p w14:paraId="129B2992" w14:textId="77777777" w:rsidR="00C05DA6" w:rsidRPr="003567A8" w:rsidRDefault="00C05DA6" w:rsidP="00C05DA6">
      <w:pPr>
        <w:pStyle w:val="LimitsList"/>
        <w:numPr>
          <w:ilvl w:val="0"/>
          <w:numId w:val="0"/>
        </w:numPr>
        <w:ind w:left="3600"/>
      </w:pPr>
    </w:p>
    <w:p w14:paraId="65968833" w14:textId="77777777" w:rsidR="00C05DA6" w:rsidRPr="00C249F4" w:rsidRDefault="00C05DA6" w:rsidP="00FF12D6">
      <w:pPr>
        <w:pStyle w:val="PolicyList"/>
        <w:numPr>
          <w:ilvl w:val="0"/>
          <w:numId w:val="148"/>
        </w:numPr>
      </w:pPr>
      <w:r w:rsidRPr="00C249F4">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5AF3F547" w14:textId="77777777" w:rsidR="00C05DA6" w:rsidRPr="00C249F4" w:rsidRDefault="00C05DA6" w:rsidP="00C249F4">
      <w:pPr>
        <w:pStyle w:val="PolicyList"/>
      </w:pPr>
      <w:r w:rsidRPr="00C249F4">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5C157C15" w14:textId="77777777" w:rsidR="00C05DA6" w:rsidRPr="004F6F04" w:rsidRDefault="00C05DA6" w:rsidP="00C05DA6">
      <w:pPr>
        <w:pStyle w:val="ListLevel3"/>
        <w:numPr>
          <w:ilvl w:val="2"/>
          <w:numId w:val="139"/>
        </w:numPr>
        <w:ind w:left="2160" w:hanging="720"/>
      </w:pPr>
      <w:r w:rsidRPr="00E631BE">
        <w:t>Business Automobile Liability</w:t>
      </w:r>
    </w:p>
    <w:p w14:paraId="3F4622EC" w14:textId="77777777" w:rsidR="00C05DA6" w:rsidRDefault="00C05DA6" w:rsidP="00C05DA6">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00B683CA" w14:textId="77777777" w:rsidR="00C05DA6" w:rsidRDefault="00C05DA6" w:rsidP="00C05DA6">
      <w:pPr>
        <w:pStyle w:val="LimitsList"/>
      </w:pPr>
      <w:r w:rsidRPr="00A81D62">
        <w:t>Combined Single Limit (CSL)</w:t>
      </w:r>
      <w:r w:rsidRPr="00A81D62">
        <w:tab/>
        <w:t>$1,000,000</w:t>
      </w:r>
    </w:p>
    <w:p w14:paraId="74EA9DDE" w14:textId="77777777" w:rsidR="00C05DA6" w:rsidRPr="00A81D62" w:rsidRDefault="00C05DA6" w:rsidP="00C05DA6">
      <w:pPr>
        <w:pStyle w:val="LimitsList"/>
        <w:numPr>
          <w:ilvl w:val="0"/>
          <w:numId w:val="0"/>
        </w:numPr>
        <w:ind w:left="3600"/>
      </w:pPr>
    </w:p>
    <w:p w14:paraId="67B74469" w14:textId="77777777" w:rsidR="00C05DA6" w:rsidRPr="00C249F4" w:rsidRDefault="00C05DA6" w:rsidP="00FF12D6">
      <w:pPr>
        <w:pStyle w:val="PolicyList"/>
        <w:numPr>
          <w:ilvl w:val="0"/>
          <w:numId w:val="149"/>
        </w:numPr>
      </w:pPr>
      <w:r w:rsidRPr="00C249F4">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7CC8519F" w14:textId="77777777" w:rsidR="00C05DA6" w:rsidRPr="00C249F4" w:rsidRDefault="00C05DA6" w:rsidP="00C249F4">
      <w:pPr>
        <w:pStyle w:val="PolicyList"/>
      </w:pPr>
      <w:r w:rsidRPr="00C249F4">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2BF04D07" w14:textId="77777777" w:rsidR="00C05DA6" w:rsidRPr="002C5066" w:rsidRDefault="00C05DA6" w:rsidP="00C249F4">
      <w:pPr>
        <w:pStyle w:val="ListLevel3"/>
      </w:pPr>
      <w:r w:rsidRPr="002C5066">
        <w:t>Workers’ Compensation and Employers' Liability</w:t>
      </w:r>
    </w:p>
    <w:p w14:paraId="3CC7E095" w14:textId="77777777" w:rsidR="00C05DA6" w:rsidRPr="002135EF" w:rsidRDefault="00C05DA6" w:rsidP="00C05DA6">
      <w:pPr>
        <w:pStyle w:val="LimitsList"/>
      </w:pPr>
      <w:r>
        <w:t>Workers' Compensation</w:t>
      </w:r>
      <w:r>
        <w:tab/>
      </w:r>
      <w:r w:rsidRPr="002135EF">
        <w:t>Statutory</w:t>
      </w:r>
    </w:p>
    <w:p w14:paraId="5AFF8234" w14:textId="77777777" w:rsidR="00C05DA6" w:rsidRPr="002135EF" w:rsidRDefault="00C05DA6" w:rsidP="00C05DA6">
      <w:pPr>
        <w:pStyle w:val="LimitsList"/>
      </w:pPr>
      <w:r>
        <w:t>Employers' Liability</w:t>
      </w:r>
    </w:p>
    <w:p w14:paraId="1732E913" w14:textId="77777777" w:rsidR="00C05DA6" w:rsidRPr="002135EF" w:rsidRDefault="00C05DA6" w:rsidP="00C05DA6">
      <w:pPr>
        <w:pStyle w:val="LimitsListB"/>
      </w:pPr>
      <w:r w:rsidRPr="002135EF">
        <w:t>Each Accident</w:t>
      </w:r>
      <w:r w:rsidRPr="002135EF">
        <w:tab/>
        <w:t>$1,000,000</w:t>
      </w:r>
    </w:p>
    <w:p w14:paraId="17242BC3" w14:textId="77777777" w:rsidR="00C05DA6" w:rsidRPr="002135EF" w:rsidRDefault="00C05DA6" w:rsidP="00C05DA6">
      <w:pPr>
        <w:pStyle w:val="LimitsListB"/>
      </w:pPr>
      <w:r w:rsidRPr="002135EF">
        <w:t>Disease – Each Employee</w:t>
      </w:r>
      <w:r w:rsidRPr="002135EF">
        <w:tab/>
        <w:t>$1,000,000</w:t>
      </w:r>
    </w:p>
    <w:p w14:paraId="61AF919C" w14:textId="77777777" w:rsidR="00C05DA6" w:rsidRDefault="00C05DA6" w:rsidP="00C05DA6">
      <w:pPr>
        <w:pStyle w:val="LimitsListB"/>
      </w:pPr>
      <w:r w:rsidRPr="002135EF">
        <w:t>Disease – Policy Limit</w:t>
      </w:r>
      <w:r w:rsidRPr="002135EF">
        <w:tab/>
        <w:t>$1,000,000</w:t>
      </w:r>
    </w:p>
    <w:p w14:paraId="2771E93C" w14:textId="77777777" w:rsidR="00C05DA6" w:rsidRDefault="00C05DA6" w:rsidP="00C05DA6">
      <w:pPr>
        <w:pStyle w:val="LimitsListB"/>
        <w:numPr>
          <w:ilvl w:val="0"/>
          <w:numId w:val="0"/>
        </w:numPr>
        <w:ind w:left="3960"/>
      </w:pPr>
    </w:p>
    <w:p w14:paraId="580D7B49" w14:textId="77777777" w:rsidR="00C05DA6" w:rsidRPr="0085798F" w:rsidRDefault="00C05DA6" w:rsidP="00FF12D6">
      <w:pPr>
        <w:pStyle w:val="PolicyList"/>
        <w:numPr>
          <w:ilvl w:val="0"/>
          <w:numId w:val="150"/>
        </w:numPr>
      </w:pPr>
      <w:r w:rsidRPr="0085798F">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44932F1F" w14:textId="39E405B8" w:rsidR="00C05DA6" w:rsidRPr="004E2C74" w:rsidRDefault="00C05DA6" w:rsidP="004E2C74">
      <w:pPr>
        <w:pStyle w:val="PolicyList"/>
      </w:pPr>
      <w:r w:rsidRPr="0085798F">
        <w:t>This requirement shall not apply to each Contractor or subcontractor that is exempt under A.R.S. § 23-901, and when such Contractor or subcontractor executes the appropriate waiver form (Sole Proprietor or Independent Contractor).</w:t>
      </w:r>
    </w:p>
    <w:p w14:paraId="588F052B" w14:textId="77777777" w:rsidR="004E2C74" w:rsidRPr="001C0A13" w:rsidRDefault="004E2C74" w:rsidP="0085798F">
      <w:pPr>
        <w:pStyle w:val="ListLevel3"/>
      </w:pPr>
      <w:r>
        <w:t>Technology Errors &amp; Omissions Insurance</w:t>
      </w:r>
    </w:p>
    <w:p w14:paraId="01C61738" w14:textId="77777777" w:rsidR="004E2C74" w:rsidRPr="00A83197" w:rsidRDefault="004E2C74" w:rsidP="003973CB">
      <w:pPr>
        <w:pStyle w:val="LimitsList"/>
      </w:pPr>
      <w:r w:rsidRPr="00A83197">
        <w:t>Each Claim</w:t>
      </w:r>
      <w:r w:rsidRPr="00A83197">
        <w:rPr>
          <w:b/>
        </w:rPr>
        <w:tab/>
      </w:r>
      <w:r w:rsidRPr="00A83197">
        <w:t>$</w:t>
      </w:r>
      <w:r>
        <w:t>2</w:t>
      </w:r>
      <w:r w:rsidRPr="00A83197">
        <w:t>,000,000</w:t>
      </w:r>
    </w:p>
    <w:p w14:paraId="27757598" w14:textId="77777777" w:rsidR="004E2C74" w:rsidRDefault="004E2C74" w:rsidP="003973CB">
      <w:pPr>
        <w:pStyle w:val="LimitsList"/>
      </w:pPr>
      <w:r w:rsidRPr="00A83197">
        <w:t>Annual Aggregate</w:t>
      </w:r>
      <w:r w:rsidRPr="00A83197">
        <w:tab/>
        <w:t>$2,000,000</w:t>
      </w:r>
    </w:p>
    <w:p w14:paraId="2149B318" w14:textId="77777777" w:rsidR="00D61188" w:rsidRDefault="00D61188" w:rsidP="00D61188">
      <w:pPr>
        <w:pStyle w:val="LimitsList"/>
        <w:numPr>
          <w:ilvl w:val="0"/>
          <w:numId w:val="0"/>
        </w:numPr>
        <w:ind w:left="2520"/>
      </w:pPr>
    </w:p>
    <w:p w14:paraId="602D0F2D" w14:textId="236851EC" w:rsidR="004E2C74" w:rsidRPr="001C0A13" w:rsidRDefault="004E2C74" w:rsidP="000B1BA9">
      <w:pPr>
        <w:pStyle w:val="PolicyList"/>
        <w:numPr>
          <w:ilvl w:val="0"/>
          <w:numId w:val="126"/>
        </w:numPr>
      </w:pPr>
      <w:r w:rsidRPr="001C0A13">
        <w:t>Such insurance shall cover any</w:t>
      </w:r>
      <w:r w:rsidR="00D61188">
        <w:t>,</w:t>
      </w:r>
      <w:r w:rsidRPr="001C0A13">
        <w:t xml:space="preserve"> and all errors, omissions, or negligent acts in the delivery of products, services, and/or licensed programs under this contract.</w:t>
      </w:r>
      <w:r w:rsidRPr="003F459E">
        <w:t xml:space="preserve"> </w:t>
      </w:r>
    </w:p>
    <w:p w14:paraId="3BAC22B7" w14:textId="77777777" w:rsidR="004E2C74" w:rsidRPr="001C0A13" w:rsidRDefault="004E2C74" w:rsidP="00D61188">
      <w:pPr>
        <w:pStyle w:val="PolicyList"/>
      </w:pPr>
      <w:r w:rsidRPr="00510230">
        <w:t>Coverage shall include or shall not exclude settlement and/or defense of claims involving intellectual property, including but not limited to patent or copyright infringement.</w:t>
      </w:r>
    </w:p>
    <w:p w14:paraId="55BC9980" w14:textId="61CAC0FD" w:rsidR="004E2C74" w:rsidRDefault="004E2C74" w:rsidP="00D61188">
      <w:pPr>
        <w:pStyle w:val="PolicyList"/>
      </w:pPr>
      <w:r w:rsidRPr="001C0A13">
        <w:t>In the event that the Tech E&amp;O insurance required by this Contract is written on a claims-made basis, Contractor warrants that any retroactive date under the policy shall precede the effective date of this Contract and</w:t>
      </w:r>
      <w:r>
        <w:t>,</w:t>
      </w:r>
      <w:r w:rsidRPr="001C0A13">
        <w:t xml:space="preserve"> either continuous coverage will be maintained or an extended discovery period will be exercised for a period of two (2) years</w:t>
      </w:r>
      <w:r w:rsidR="00D61188">
        <w:t>,</w:t>
      </w:r>
      <w:r w:rsidRPr="001C0A13">
        <w:t xml:space="preserve"> beginning at the time work under this Contract is completed.</w:t>
      </w:r>
    </w:p>
    <w:p w14:paraId="283F13D0" w14:textId="77777777" w:rsidR="005E40F7" w:rsidRDefault="005E40F7" w:rsidP="005E40F7">
      <w:pPr>
        <w:pStyle w:val="ListLevel2"/>
      </w:pPr>
      <w:r w:rsidRPr="002135EF">
        <w:t xml:space="preserve">Additional </w:t>
      </w:r>
      <w:r>
        <w:t>Insurance Requirements</w:t>
      </w:r>
    </w:p>
    <w:p w14:paraId="16E7C90A" w14:textId="77777777" w:rsidR="005E40F7" w:rsidRPr="002135EF" w:rsidRDefault="005E40F7" w:rsidP="005E40F7">
      <w:pPr>
        <w:ind w:left="1440"/>
      </w:pPr>
      <w:r w:rsidRPr="002135EF">
        <w:t>The policies shall include, or be endorsed to include, as required by this written agreement, the following provisions:</w:t>
      </w:r>
    </w:p>
    <w:p w14:paraId="55183A21" w14:textId="77777777" w:rsidR="005E40F7" w:rsidRPr="005E40F7" w:rsidRDefault="005E40F7" w:rsidP="005E40F7">
      <w:pPr>
        <w:pStyle w:val="ListLevel3"/>
      </w:pPr>
      <w:r w:rsidRPr="009E6613">
        <w:t>T</w:t>
      </w:r>
      <w:r w:rsidRPr="00617945">
        <w:t>he C</w:t>
      </w:r>
      <w:r w:rsidRPr="005E40F7">
        <w:t>ontractor's policies, as applicable, shall stipulate that the insurance afforded the Contractor shall be primary and that any insurance carried by the Department, its agents, officials, employees or the State of Arizona shall be excess and not contributory insurance, as provided by A.R.S. § 41-621 (E).</w:t>
      </w:r>
    </w:p>
    <w:p w14:paraId="1D7AF85B" w14:textId="77777777" w:rsidR="005E40F7" w:rsidRPr="009A3D42" w:rsidRDefault="005E40F7" w:rsidP="005E40F7">
      <w:pPr>
        <w:pStyle w:val="ListLevel3"/>
        <w:rPr>
          <w:b/>
        </w:rPr>
      </w:pPr>
      <w:r w:rsidRPr="005E40F7">
        <w:t>Insurance provided by the Contractor shall not limit the Contract</w:t>
      </w:r>
      <w:r w:rsidRPr="00617945">
        <w:t>or’s liability assumed under the indemnification provisions of this Contract.</w:t>
      </w:r>
    </w:p>
    <w:p w14:paraId="119671E9" w14:textId="77777777" w:rsidR="005E40F7" w:rsidRDefault="005E40F7" w:rsidP="005E40F7">
      <w:pPr>
        <w:pStyle w:val="ListLevel2"/>
      </w:pPr>
      <w:r>
        <w:t>Notice of Cancellation</w:t>
      </w:r>
    </w:p>
    <w:p w14:paraId="539CA99F" w14:textId="77777777" w:rsidR="005E40F7" w:rsidRPr="00617945" w:rsidRDefault="005E40F7" w:rsidP="005E40F7">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3C241885" w14:textId="77777777" w:rsidR="005E40F7" w:rsidRPr="00D37B48" w:rsidRDefault="005E40F7" w:rsidP="005E40F7">
      <w:pPr>
        <w:pStyle w:val="ListLevel2"/>
        <w:rPr>
          <w:bCs/>
        </w:rPr>
      </w:pPr>
      <w:r>
        <w:t>Acceptability of Insurers</w:t>
      </w:r>
    </w:p>
    <w:p w14:paraId="4FCD8566" w14:textId="77777777" w:rsidR="005E40F7" w:rsidRPr="00617945" w:rsidRDefault="005E40F7" w:rsidP="005E40F7">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7AA39155" w14:textId="77777777" w:rsidR="00F927AD" w:rsidRDefault="00F927AD" w:rsidP="00F927AD">
      <w:pPr>
        <w:pStyle w:val="ListLevel2"/>
      </w:pPr>
      <w:r>
        <w:t>Verification of Coverage</w:t>
      </w:r>
    </w:p>
    <w:p w14:paraId="700B62D0"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6808F2B"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0219390C"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1EA4EB30" w14:textId="61CC0BD0" w:rsidR="005E40F7"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37DF457D" w14:textId="77777777" w:rsidR="005E40F7" w:rsidRDefault="005E40F7" w:rsidP="005E40F7">
      <w:pPr>
        <w:pStyle w:val="ListLevel2"/>
      </w:pPr>
      <w:r>
        <w:t>Subcontractors</w:t>
      </w:r>
    </w:p>
    <w:p w14:paraId="0B7996F8" w14:textId="77777777" w:rsidR="005E40F7" w:rsidRPr="00617945" w:rsidRDefault="005E40F7" w:rsidP="005E40F7">
      <w:pPr>
        <w:ind w:left="1440"/>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14:paraId="52A1514E" w14:textId="77777777" w:rsidR="005E40F7" w:rsidRPr="00D37B48" w:rsidRDefault="005E40F7" w:rsidP="005E40F7">
      <w:pPr>
        <w:pStyle w:val="ListLevel2"/>
        <w:rPr>
          <w:bCs/>
        </w:rPr>
      </w:pPr>
      <w:r>
        <w:t>Approval and Modifications</w:t>
      </w:r>
    </w:p>
    <w:p w14:paraId="11B8F36F" w14:textId="77777777" w:rsidR="005E40F7" w:rsidRPr="00617945" w:rsidRDefault="005E40F7" w:rsidP="005E40F7">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7F5F917B" w14:textId="77777777" w:rsidR="005E40F7" w:rsidRDefault="005E40F7" w:rsidP="00762A69">
      <w:pPr>
        <w:pStyle w:val="ListLevel2"/>
      </w:pPr>
      <w:r>
        <w:t>Exceptions</w:t>
      </w:r>
    </w:p>
    <w:p w14:paraId="4F7DCD70" w14:textId="31EBAF1E" w:rsidR="005E40F7" w:rsidRPr="001C0A13" w:rsidRDefault="005E40F7" w:rsidP="00762A69">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r w:rsidR="00762A69">
        <w:t>.</w:t>
      </w:r>
    </w:p>
    <w:p w14:paraId="51837269" w14:textId="321DDF08" w:rsidR="00A42556" w:rsidRPr="007F3E73" w:rsidRDefault="00A42556" w:rsidP="000367F5">
      <w:pPr>
        <w:pStyle w:val="Normal-Green"/>
        <w:jc w:val="center"/>
        <w:rPr>
          <w:color w:val="auto"/>
        </w:rPr>
      </w:pPr>
      <w:r w:rsidRPr="007F3E73">
        <w:br w:type="page"/>
      </w:r>
    </w:p>
    <w:p w14:paraId="579920C6" w14:textId="77777777" w:rsidR="008A2457" w:rsidRDefault="008A2457" w:rsidP="00F64673">
      <w:pPr>
        <w:pStyle w:val="ListLevel1"/>
      </w:pPr>
      <w:bookmarkStart w:id="229" w:name="_Toc433718530"/>
      <w:bookmarkStart w:id="230" w:name="_Toc412473716"/>
      <w:bookmarkStart w:id="231" w:name="_Toc412558303"/>
      <w:bookmarkStart w:id="232" w:name="_Toc412619144"/>
      <w:r w:rsidRPr="003A1ACC">
        <w:t>Media Liability Insurance</w:t>
      </w:r>
      <w:bookmarkEnd w:id="229"/>
    </w:p>
    <w:bookmarkEnd w:id="230"/>
    <w:bookmarkEnd w:id="231"/>
    <w:bookmarkEnd w:id="232"/>
    <w:p w14:paraId="10358D1B" w14:textId="77777777" w:rsidR="00A37B05" w:rsidRDefault="00A37B05" w:rsidP="00A32ECA">
      <w:pPr>
        <w:pStyle w:val="Normal-Green"/>
        <w:ind w:left="720"/>
      </w:pPr>
      <w:r w:rsidRPr="00A32ECA">
        <w:t>Media Liability coverage is a type of Errors and Omissions Liability insurance designed for publishers, broadcasters, and other media-related services including web design and/or marketing firms. This type of policy responds to third-party claims for personal injury, i.e. financial loss/loss of profits, reputation damage, etc. due to both online and offline content shared or accessible to the public. The claims made by third parties can range from libel/ slander and false advertisement to copyright infringement. It is important to note that there are many different flavors and hence nomenclature for media liability designed for the various types of services or products provided by the vendors.  The requirements listed below are the minimum and should in no way preclude you from requiring higher limits depending on the potential exposure to the State. Please contact State Risk Management for guidance.</w:t>
      </w:r>
    </w:p>
    <w:p w14:paraId="727F7FC0" w14:textId="77777777" w:rsidR="00762A69" w:rsidRPr="004177F7" w:rsidRDefault="00762A69" w:rsidP="00762A69">
      <w:pPr>
        <w:pStyle w:val="ListLevel2"/>
      </w:pPr>
      <w:r>
        <w:t>Indemnification Clause</w:t>
      </w:r>
      <w:r w:rsidRPr="004177F7">
        <w:t xml:space="preserve"> </w:t>
      </w:r>
    </w:p>
    <w:p w14:paraId="2054EDC0" w14:textId="77777777" w:rsidR="00762A69" w:rsidRPr="00E06C4B" w:rsidRDefault="00762A69" w:rsidP="00762A69">
      <w:pPr>
        <w:ind w:left="1440"/>
      </w:pPr>
      <w:r w:rsidRPr="00E06C4B">
        <w:t>To the fullest extent permitted by law, Contractor shall defend, indemnify, and hold harmless the State of Arizona, and its departments, agencies, boards, commissions, universities, and any jurisdiction or agency issuing permits for any work included in the project, and their respective directors, officers, officials, agents and employees (hereinafter referred to as "Indemnitee") from and against any and all claims, actions, liabilities, costs, losses, or expenses, (including reasonable attorney's fees), (hereinafter collectively referred to as "Claims") arising out of actual or alleged bodily injury or personal injury of any person (including death) or loss or damage to tangible or intangible property caused, or alleged to be caused, in whole or in part, by the negligent or willful acts or omissions of Contractor or any of Contractor's directors, officers, agents, employees, volunteers or subcontractors.  This indemnity includes any claim or amount arising or recovered under the Workers' Compensation Law or arising out of the failure of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This indemnification will survive the termination of the above listed contract with the Contractor.</w:t>
      </w:r>
    </w:p>
    <w:p w14:paraId="7531A21C" w14:textId="77777777" w:rsidR="00762A69" w:rsidRDefault="00762A69" w:rsidP="00762A69">
      <w:pPr>
        <w:ind w:left="1440"/>
      </w:pPr>
      <w:r w:rsidRPr="00E06C4B">
        <w:t>This indemnity shall not apply if the contractor or sub-contractor(s) is/are an agency, board, commission or university of the State of Arizona.</w:t>
      </w:r>
    </w:p>
    <w:p w14:paraId="0C24F154" w14:textId="77777777" w:rsidR="00762A69" w:rsidRPr="00677CF0" w:rsidRDefault="00762A69" w:rsidP="00762A69">
      <w:pPr>
        <w:pStyle w:val="ListLevel2"/>
      </w:pPr>
      <w:r>
        <w:t>Insurance Requirements</w:t>
      </w:r>
    </w:p>
    <w:p w14:paraId="004ADF3D" w14:textId="77777777" w:rsidR="00762A69" w:rsidRDefault="00762A69" w:rsidP="00762A69">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1DF59C72" w14:textId="6F062B25" w:rsidR="00762A69" w:rsidRDefault="00762A69" w:rsidP="00762A69">
      <w:pPr>
        <w:pStyle w:val="ListLevel3"/>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r w:rsidR="005B3A54">
        <w:t>.</w:t>
      </w:r>
    </w:p>
    <w:p w14:paraId="22A5A22A" w14:textId="77777777" w:rsidR="0085798F" w:rsidRDefault="0085798F" w:rsidP="0085798F">
      <w:pPr>
        <w:pStyle w:val="ListLevel2"/>
        <w:numPr>
          <w:ilvl w:val="1"/>
          <w:numId w:val="139"/>
        </w:numPr>
        <w:ind w:left="1440" w:hanging="720"/>
      </w:pPr>
      <w:r>
        <w:t>Minimum Scope and Limits of Insurance</w:t>
      </w:r>
    </w:p>
    <w:p w14:paraId="474AE7A5" w14:textId="77777777" w:rsidR="0085798F" w:rsidRPr="000509C9" w:rsidRDefault="0085798F" w:rsidP="0085798F">
      <w:pPr>
        <w:ind w:left="1440"/>
      </w:pPr>
      <w:r w:rsidRPr="00203F0A">
        <w:t>Contractor shall provide coverage with limits of liability not less than those stated below.</w:t>
      </w:r>
    </w:p>
    <w:p w14:paraId="1FA57C3C" w14:textId="77777777" w:rsidR="0085798F" w:rsidRPr="003567A8" w:rsidRDefault="0085798F" w:rsidP="0085798F">
      <w:pPr>
        <w:pStyle w:val="ListLevel3"/>
        <w:numPr>
          <w:ilvl w:val="2"/>
          <w:numId w:val="139"/>
        </w:numPr>
        <w:ind w:left="2160" w:hanging="720"/>
      </w:pPr>
      <w:r w:rsidRPr="003567A8">
        <w:t>Commercial General Liability (CGL) – Occurrence Form</w:t>
      </w:r>
    </w:p>
    <w:p w14:paraId="2A9BD4BA" w14:textId="77777777" w:rsidR="0085798F" w:rsidRPr="003567A8" w:rsidRDefault="0085798F" w:rsidP="0085798F">
      <w:pPr>
        <w:ind w:left="2160"/>
      </w:pPr>
      <w:r w:rsidRPr="0089409E">
        <w:t>Policy shall include bodily injury, property damage, and broad form contractual liability coverage.</w:t>
      </w:r>
    </w:p>
    <w:p w14:paraId="373CAFA0" w14:textId="77777777" w:rsidR="0085798F" w:rsidRPr="003567A8" w:rsidRDefault="0085798F" w:rsidP="0085798F">
      <w:pPr>
        <w:pStyle w:val="LimitsList"/>
      </w:pPr>
      <w:r w:rsidRPr="003567A8">
        <w:t>General Aggregate</w:t>
      </w:r>
      <w:r w:rsidRPr="003567A8">
        <w:tab/>
        <w:t>$</w:t>
      </w:r>
      <w:r>
        <w:t>2</w:t>
      </w:r>
      <w:r w:rsidRPr="003567A8">
        <w:t>,000,000</w:t>
      </w:r>
    </w:p>
    <w:p w14:paraId="2E2A4E9D" w14:textId="77777777" w:rsidR="0085798F" w:rsidRPr="003567A8" w:rsidRDefault="0085798F" w:rsidP="0085798F">
      <w:pPr>
        <w:pStyle w:val="LimitsList"/>
      </w:pPr>
      <w:r w:rsidRPr="003567A8">
        <w:t>Products – Completed Operations Aggregate</w:t>
      </w:r>
      <w:r w:rsidRPr="003567A8">
        <w:tab/>
        <w:t>$</w:t>
      </w:r>
      <w:r>
        <w:t>1</w:t>
      </w:r>
      <w:r w:rsidRPr="003567A8">
        <w:t>,000,000</w:t>
      </w:r>
    </w:p>
    <w:p w14:paraId="2816AD6F" w14:textId="77777777" w:rsidR="0085798F" w:rsidRPr="003567A8" w:rsidRDefault="0085798F" w:rsidP="0085798F">
      <w:pPr>
        <w:pStyle w:val="LimitsList"/>
      </w:pPr>
      <w:r w:rsidRPr="003567A8">
        <w:t>Personal and Advertising Injury</w:t>
      </w:r>
      <w:r w:rsidRPr="003567A8">
        <w:tab/>
        <w:t>$</w:t>
      </w:r>
      <w:r>
        <w:t>1</w:t>
      </w:r>
      <w:r w:rsidRPr="003567A8">
        <w:t>,000,000</w:t>
      </w:r>
    </w:p>
    <w:p w14:paraId="09085158" w14:textId="77777777" w:rsidR="0085798F" w:rsidRPr="003567A8" w:rsidRDefault="0085798F" w:rsidP="0085798F">
      <w:pPr>
        <w:pStyle w:val="LimitsList"/>
      </w:pPr>
      <w:r w:rsidRPr="003567A8">
        <w:t>Damage to Rented Premises</w:t>
      </w:r>
      <w:r w:rsidRPr="003567A8">
        <w:tab/>
        <w:t>$50,000</w:t>
      </w:r>
    </w:p>
    <w:p w14:paraId="1F256487" w14:textId="77777777" w:rsidR="0085798F" w:rsidRDefault="0085798F" w:rsidP="0085798F">
      <w:pPr>
        <w:pStyle w:val="LimitsList"/>
      </w:pPr>
      <w:r w:rsidRPr="003567A8">
        <w:t>Each Occurrence</w:t>
      </w:r>
      <w:r w:rsidRPr="003567A8">
        <w:tab/>
        <w:t>$</w:t>
      </w:r>
      <w:r>
        <w:t>1</w:t>
      </w:r>
      <w:r w:rsidRPr="003567A8">
        <w:t>,000,000</w:t>
      </w:r>
    </w:p>
    <w:p w14:paraId="788E546C" w14:textId="77777777" w:rsidR="0085798F" w:rsidRPr="003567A8" w:rsidRDefault="0085798F" w:rsidP="0085798F">
      <w:pPr>
        <w:pStyle w:val="LimitsList"/>
        <w:numPr>
          <w:ilvl w:val="0"/>
          <w:numId w:val="0"/>
        </w:numPr>
        <w:ind w:left="3600"/>
      </w:pPr>
    </w:p>
    <w:p w14:paraId="0749BB15" w14:textId="77777777" w:rsidR="0085798F" w:rsidRPr="00AD5D4C" w:rsidRDefault="0085798F" w:rsidP="00FF12D6">
      <w:pPr>
        <w:pStyle w:val="PolicyList"/>
        <w:numPr>
          <w:ilvl w:val="0"/>
          <w:numId w:val="151"/>
        </w:numPr>
      </w:pPr>
      <w:r w:rsidRPr="00AD5D4C">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329AD43F" w14:textId="77777777" w:rsidR="0085798F" w:rsidRPr="008C7B26" w:rsidRDefault="0085798F" w:rsidP="00AD5D4C">
      <w:pPr>
        <w:pStyle w:val="PolicyList"/>
      </w:pPr>
      <w:r w:rsidRPr="00AD5D4C">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w:t>
      </w:r>
      <w:r w:rsidRPr="003567A8">
        <w:t>half of the Contractor.</w:t>
      </w:r>
    </w:p>
    <w:p w14:paraId="78CD3087" w14:textId="77777777" w:rsidR="0085798F" w:rsidRPr="004F6F04" w:rsidRDefault="0085798F" w:rsidP="0085798F">
      <w:pPr>
        <w:pStyle w:val="ListLevel3"/>
        <w:numPr>
          <w:ilvl w:val="2"/>
          <w:numId w:val="139"/>
        </w:numPr>
        <w:ind w:left="2160" w:hanging="720"/>
      </w:pPr>
      <w:r w:rsidRPr="00E631BE">
        <w:t>Business Automobile Liability</w:t>
      </w:r>
    </w:p>
    <w:p w14:paraId="72CB9B5C" w14:textId="77777777" w:rsidR="0085798F" w:rsidRDefault="0085798F" w:rsidP="0085798F">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0813FD0E" w14:textId="77777777" w:rsidR="0085798F" w:rsidRDefault="0085798F" w:rsidP="0085798F">
      <w:pPr>
        <w:pStyle w:val="LimitsList"/>
      </w:pPr>
      <w:r w:rsidRPr="00A81D62">
        <w:t>Combined Single Limit (CSL)</w:t>
      </w:r>
      <w:r w:rsidRPr="00A81D62">
        <w:tab/>
        <w:t>$1,000,000</w:t>
      </w:r>
    </w:p>
    <w:p w14:paraId="01DFB378" w14:textId="77777777" w:rsidR="0085798F" w:rsidRPr="00A81D62" w:rsidRDefault="0085798F" w:rsidP="0085798F">
      <w:pPr>
        <w:pStyle w:val="LimitsList"/>
        <w:numPr>
          <w:ilvl w:val="0"/>
          <w:numId w:val="0"/>
        </w:numPr>
        <w:ind w:left="3600"/>
      </w:pPr>
    </w:p>
    <w:p w14:paraId="7DF4AA9A" w14:textId="77777777" w:rsidR="0085798F" w:rsidRPr="00AD5D4C" w:rsidRDefault="0085798F" w:rsidP="00FF12D6">
      <w:pPr>
        <w:pStyle w:val="PolicyList"/>
        <w:numPr>
          <w:ilvl w:val="0"/>
          <w:numId w:val="152"/>
        </w:numPr>
      </w:pPr>
      <w:r w:rsidRPr="00AD5D4C">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2E41D600" w14:textId="77777777" w:rsidR="0085798F" w:rsidRDefault="0085798F" w:rsidP="00AD5D4C">
      <w:pPr>
        <w:pStyle w:val="PolicyList"/>
      </w:pPr>
      <w:r w:rsidRPr="00AD5D4C">
        <w:t>Policy shall contain a waiver of subrogation endorsement as required by this written agreement in favor of the State of Arizona, and its departments, agencies, boards, commissions, universities, officers, officials, agents, and employees for losses arising from work performed by</w:t>
      </w:r>
      <w:r w:rsidRPr="004D40D0">
        <w:t xml:space="preserve"> or on behalf of the Contractor.</w:t>
      </w:r>
    </w:p>
    <w:p w14:paraId="2EBB98BD" w14:textId="77777777" w:rsidR="0085798F" w:rsidRPr="002C5066" w:rsidRDefault="0085798F" w:rsidP="00AD5D4C">
      <w:pPr>
        <w:pStyle w:val="ListLevel3"/>
      </w:pPr>
      <w:r w:rsidRPr="002C5066">
        <w:t>Workers’ Compensation and Employers' Liability</w:t>
      </w:r>
    </w:p>
    <w:p w14:paraId="6DDF6339" w14:textId="77777777" w:rsidR="0085798F" w:rsidRPr="002135EF" w:rsidRDefault="0085798F" w:rsidP="0085798F">
      <w:pPr>
        <w:pStyle w:val="LimitsList"/>
      </w:pPr>
      <w:r>
        <w:t>Workers' Compensation</w:t>
      </w:r>
      <w:r>
        <w:tab/>
      </w:r>
      <w:r w:rsidRPr="002135EF">
        <w:t>Statutory</w:t>
      </w:r>
    </w:p>
    <w:p w14:paraId="2DEE765F" w14:textId="77777777" w:rsidR="0085798F" w:rsidRPr="002135EF" w:rsidRDefault="0085798F" w:rsidP="0085798F">
      <w:pPr>
        <w:pStyle w:val="LimitsList"/>
      </w:pPr>
      <w:r>
        <w:t>Employers' Liability</w:t>
      </w:r>
    </w:p>
    <w:p w14:paraId="303FED4F" w14:textId="77777777" w:rsidR="0085798F" w:rsidRPr="002135EF" w:rsidRDefault="0085798F" w:rsidP="0085798F">
      <w:pPr>
        <w:pStyle w:val="LimitsListB"/>
      </w:pPr>
      <w:r w:rsidRPr="002135EF">
        <w:t>Each Accident</w:t>
      </w:r>
      <w:r w:rsidRPr="002135EF">
        <w:tab/>
        <w:t>$1,000,000</w:t>
      </w:r>
    </w:p>
    <w:p w14:paraId="1F7FBE87" w14:textId="77777777" w:rsidR="0085798F" w:rsidRPr="002135EF" w:rsidRDefault="0085798F" w:rsidP="0085798F">
      <w:pPr>
        <w:pStyle w:val="LimitsListB"/>
      </w:pPr>
      <w:r w:rsidRPr="002135EF">
        <w:t>Disease – Each Employee</w:t>
      </w:r>
      <w:r w:rsidRPr="002135EF">
        <w:tab/>
        <w:t>$1,000,000</w:t>
      </w:r>
    </w:p>
    <w:p w14:paraId="02BCF7D2" w14:textId="77777777" w:rsidR="0085798F" w:rsidRDefault="0085798F" w:rsidP="0085798F">
      <w:pPr>
        <w:pStyle w:val="LimitsListB"/>
      </w:pPr>
      <w:r w:rsidRPr="002135EF">
        <w:t>Disease – Policy Limit</w:t>
      </w:r>
      <w:r w:rsidRPr="002135EF">
        <w:tab/>
        <w:t>$1,000,000</w:t>
      </w:r>
    </w:p>
    <w:p w14:paraId="267BDE4D" w14:textId="77777777" w:rsidR="0085798F" w:rsidRDefault="0085798F" w:rsidP="0085798F">
      <w:pPr>
        <w:pStyle w:val="LimitsListB"/>
        <w:numPr>
          <w:ilvl w:val="0"/>
          <w:numId w:val="0"/>
        </w:numPr>
        <w:ind w:left="3960"/>
      </w:pPr>
    </w:p>
    <w:p w14:paraId="790BED7D" w14:textId="77777777" w:rsidR="0085798F" w:rsidRPr="00AD5D4C" w:rsidRDefault="0085798F" w:rsidP="00FF12D6">
      <w:pPr>
        <w:pStyle w:val="PolicyList"/>
        <w:numPr>
          <w:ilvl w:val="0"/>
          <w:numId w:val="153"/>
        </w:numPr>
      </w:pPr>
      <w:r w:rsidRPr="00AD5D4C">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1EAE6000" w14:textId="046D8EB1" w:rsidR="0085798F" w:rsidRPr="00AD5D4C" w:rsidRDefault="0085798F" w:rsidP="00AD5D4C">
      <w:pPr>
        <w:pStyle w:val="PolicyList"/>
      </w:pPr>
      <w:r w:rsidRPr="00AD5D4C">
        <w:t>This requirement shall not apply to each Contractor or subcontractor that is exempt under A.R.S. § 23-901, and when such Contractor or subcontractor executes the appropriate waiver form (Sole Proprietor or Independent</w:t>
      </w:r>
      <w:r w:rsidRPr="009C7520">
        <w:t xml:space="preserve"> Contractor).</w:t>
      </w:r>
    </w:p>
    <w:p w14:paraId="7173047F" w14:textId="77777777" w:rsidR="00A37B05" w:rsidRDefault="00A37B05" w:rsidP="00AD5D4C">
      <w:pPr>
        <w:pStyle w:val="ListLevel3"/>
      </w:pPr>
      <w:r>
        <w:t>Media Liability Coverage</w:t>
      </w:r>
    </w:p>
    <w:p w14:paraId="6480651C" w14:textId="77777777" w:rsidR="00A37B05" w:rsidRDefault="00A37B05" w:rsidP="00A32ECA">
      <w:pPr>
        <w:pStyle w:val="LimitsList"/>
      </w:pPr>
      <w:r>
        <w:t>Each Claim</w:t>
      </w:r>
      <w:r>
        <w:rPr>
          <w:b/>
        </w:rPr>
        <w:tab/>
      </w:r>
      <w:r>
        <w:t>$2,000,000</w:t>
      </w:r>
    </w:p>
    <w:p w14:paraId="2CB3CF72" w14:textId="77777777" w:rsidR="00A37B05" w:rsidRDefault="00A37B05" w:rsidP="00A32ECA">
      <w:pPr>
        <w:pStyle w:val="LimitsList"/>
      </w:pPr>
      <w:r>
        <w:t>Annual Aggregate</w:t>
      </w:r>
      <w:r>
        <w:tab/>
        <w:t>$2,000,000</w:t>
      </w:r>
    </w:p>
    <w:p w14:paraId="7127E73E" w14:textId="77777777" w:rsidR="00A32ECA" w:rsidRDefault="00A32ECA" w:rsidP="00A32ECA">
      <w:pPr>
        <w:pStyle w:val="LimitsList"/>
        <w:numPr>
          <w:ilvl w:val="0"/>
          <w:numId w:val="0"/>
        </w:numPr>
        <w:ind w:left="2520"/>
      </w:pPr>
    </w:p>
    <w:p w14:paraId="092A0DF4" w14:textId="77777777" w:rsidR="00A37B05" w:rsidRPr="00AA521D" w:rsidRDefault="00A37B05" w:rsidP="000B1BA9">
      <w:pPr>
        <w:pStyle w:val="PolicyList"/>
        <w:numPr>
          <w:ilvl w:val="0"/>
          <w:numId w:val="127"/>
        </w:numPr>
      </w:pPr>
      <w:r w:rsidRPr="00AA521D">
        <w:t>Such insurance shall cover any and all errors and omissions or negligent acts in the production of content, including but not limited to plagiarism, defamation, libel, slander, false advertising, invasion of privacy, and infringement of copyright, title, slogan, trademark, service mark and trade dress.</w:t>
      </w:r>
    </w:p>
    <w:p w14:paraId="2D65EC55" w14:textId="77777777" w:rsidR="00A37B05" w:rsidRDefault="00A37B05" w:rsidP="00A32ECA">
      <w:pPr>
        <w:pStyle w:val="PolicyList"/>
      </w:pPr>
      <w:r w:rsidRPr="00AA521D">
        <w:t>In the event that the Media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1EAC9621" w14:textId="77777777" w:rsidR="005B3A54" w:rsidRDefault="005B3A54" w:rsidP="005B3A54">
      <w:pPr>
        <w:pStyle w:val="ListLevel2"/>
      </w:pPr>
      <w:r w:rsidRPr="002135EF">
        <w:t xml:space="preserve">Additional </w:t>
      </w:r>
      <w:r>
        <w:t>Insurance Requirements</w:t>
      </w:r>
    </w:p>
    <w:p w14:paraId="5E082017" w14:textId="77777777" w:rsidR="005B3A54" w:rsidRPr="002135EF" w:rsidRDefault="005B3A54" w:rsidP="005B3A54">
      <w:pPr>
        <w:ind w:left="1440"/>
      </w:pPr>
      <w:r w:rsidRPr="002135EF">
        <w:t>The policies shall include, or be endorsed to include, as required by this written agreement, the following provisions:</w:t>
      </w:r>
    </w:p>
    <w:p w14:paraId="78C403B8" w14:textId="77777777" w:rsidR="005B3A54" w:rsidRPr="009A3D42" w:rsidRDefault="005B3A54" w:rsidP="005B3A54">
      <w:pPr>
        <w:pStyle w:val="ListLevel3"/>
        <w:rPr>
          <w:b/>
        </w:rPr>
      </w:pPr>
      <w:r w:rsidRPr="009E6613">
        <w:t>T</w:t>
      </w:r>
      <w:r w:rsidRPr="00617945">
        <w:t>he Contractor's policies</w:t>
      </w:r>
      <w:r>
        <w:t>, as applicable,</w:t>
      </w:r>
      <w:r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12CFA33B" w14:textId="77777777" w:rsidR="005B3A54" w:rsidRPr="009A3D42" w:rsidRDefault="005B3A54" w:rsidP="005B3A54">
      <w:pPr>
        <w:pStyle w:val="ListLevel3"/>
        <w:rPr>
          <w:b/>
        </w:rPr>
      </w:pPr>
      <w:r w:rsidRPr="00617945">
        <w:t>Insurance provided by the Contractor shall not limit the Contractor’s liability assumed under the indemnification provisions of this Contract.</w:t>
      </w:r>
    </w:p>
    <w:p w14:paraId="42B5CBCD" w14:textId="77777777" w:rsidR="005B3A54" w:rsidRDefault="005B3A54" w:rsidP="005B3A54">
      <w:pPr>
        <w:pStyle w:val="ListLevel2"/>
      </w:pPr>
      <w:r>
        <w:t>Notice of Cancellation</w:t>
      </w:r>
    </w:p>
    <w:p w14:paraId="5358483F" w14:textId="77777777" w:rsidR="005B3A54" w:rsidRPr="00617945" w:rsidRDefault="005B3A54" w:rsidP="005B3A54">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7CD86B61" w14:textId="77777777" w:rsidR="005B3A54" w:rsidRPr="00D37B48" w:rsidRDefault="005B3A54" w:rsidP="005B3A54">
      <w:pPr>
        <w:pStyle w:val="ListLevel2"/>
        <w:rPr>
          <w:bCs/>
        </w:rPr>
      </w:pPr>
      <w:r>
        <w:t>Acceptability of Insurers</w:t>
      </w:r>
    </w:p>
    <w:p w14:paraId="159C67EB" w14:textId="77777777" w:rsidR="005B3A54" w:rsidRPr="00617945" w:rsidRDefault="005B3A54" w:rsidP="005B3A54">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68D452F" w14:textId="77777777" w:rsidR="00F927AD" w:rsidRDefault="00F927AD" w:rsidP="00F927AD">
      <w:pPr>
        <w:pStyle w:val="ListLevel2"/>
      </w:pPr>
      <w:r>
        <w:t>Verification of Coverage</w:t>
      </w:r>
    </w:p>
    <w:p w14:paraId="14A3ED60"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E107456"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07593C12"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6345265E" w14:textId="20C4308B" w:rsidR="005B3A54"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6EDDCD45" w14:textId="77777777" w:rsidR="005B3A54" w:rsidRDefault="005B3A54" w:rsidP="005B3A54">
      <w:pPr>
        <w:pStyle w:val="ListLevel2"/>
      </w:pPr>
      <w:r>
        <w:t>Subcontractors</w:t>
      </w:r>
    </w:p>
    <w:p w14:paraId="4E18CA33" w14:textId="77777777" w:rsidR="005B3A54" w:rsidRPr="00617945" w:rsidRDefault="005B3A54" w:rsidP="005B3A54">
      <w:pPr>
        <w:ind w:left="1440"/>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14:paraId="2811E337" w14:textId="77777777" w:rsidR="005B3A54" w:rsidRPr="00D37B48" w:rsidRDefault="005B3A54" w:rsidP="005B3A54">
      <w:pPr>
        <w:pStyle w:val="ListLevel2"/>
        <w:rPr>
          <w:bCs/>
        </w:rPr>
      </w:pPr>
      <w:r>
        <w:t>Approval and Modifications</w:t>
      </w:r>
    </w:p>
    <w:p w14:paraId="514682E8" w14:textId="77777777" w:rsidR="005B3A54" w:rsidRPr="00617945" w:rsidRDefault="005B3A54" w:rsidP="005B3A54">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1918D487" w14:textId="77777777" w:rsidR="005B3A54" w:rsidRDefault="005B3A54" w:rsidP="005B3A54">
      <w:pPr>
        <w:pStyle w:val="ListLevel2"/>
      </w:pPr>
      <w:r>
        <w:t>Exceptions</w:t>
      </w:r>
    </w:p>
    <w:p w14:paraId="5AB21FC7" w14:textId="0ED24577" w:rsidR="005B3A54" w:rsidRPr="00AA521D" w:rsidRDefault="005B3A54" w:rsidP="005B3A54">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r>
        <w:t>.</w:t>
      </w:r>
    </w:p>
    <w:p w14:paraId="51806503" w14:textId="089C4D5C" w:rsidR="003A1ACC" w:rsidRDefault="005C61D2" w:rsidP="0074486A">
      <w:r w:rsidRPr="00A95D38">
        <w:br w:type="page"/>
      </w:r>
      <w:bookmarkStart w:id="233" w:name="INS_G3_Technology_E_and_O"/>
      <w:bookmarkStart w:id="234" w:name="_Toc412473717"/>
      <w:bookmarkStart w:id="235" w:name="_Toc412558304"/>
      <w:bookmarkStart w:id="236" w:name="_Toc412619145"/>
      <w:bookmarkEnd w:id="233"/>
    </w:p>
    <w:p w14:paraId="29F3492B" w14:textId="46D0C0C7" w:rsidR="00BB0161" w:rsidRPr="00AA7B88" w:rsidRDefault="00BB0161" w:rsidP="00F64673">
      <w:pPr>
        <w:pStyle w:val="ListLevel1"/>
      </w:pPr>
      <w:bookmarkStart w:id="237" w:name="_Toc433718531"/>
      <w:r w:rsidRPr="00AA7B88">
        <w:t>Network Security (Cyber) and Privacy Liability Insurance</w:t>
      </w:r>
      <w:bookmarkEnd w:id="237"/>
    </w:p>
    <w:p w14:paraId="5FC39B1C" w14:textId="31B43156" w:rsidR="00A37B05" w:rsidRPr="00A37B05" w:rsidRDefault="00A37B05" w:rsidP="00DC4F15">
      <w:pPr>
        <w:pStyle w:val="Normal-Green"/>
        <w:ind w:left="720"/>
        <w:rPr>
          <w:lang w:val="en"/>
        </w:rPr>
      </w:pPr>
      <w:bookmarkStart w:id="238" w:name="INS_G4_Companies_Providing_Content"/>
      <w:bookmarkEnd w:id="234"/>
      <w:bookmarkEnd w:id="235"/>
      <w:bookmarkEnd w:id="236"/>
      <w:bookmarkEnd w:id="238"/>
      <w:r w:rsidRPr="00A37B05">
        <w:rPr>
          <w:lang w:val="en"/>
        </w:rPr>
        <w:t>Network Security and Privacy Liability insurance shall include coverage for claims and losses with respect to network risks (such as data breaches, unauthorized access/use, I.D. theft, invasion of privacy, damage/loss/theft of data, degradation, downtime, etc.)</w:t>
      </w:r>
      <w:r w:rsidR="00DC4F15">
        <w:rPr>
          <w:lang w:val="en"/>
        </w:rPr>
        <w:t>.</w:t>
      </w:r>
    </w:p>
    <w:p w14:paraId="6E2258C3" w14:textId="41747F63" w:rsidR="00A37B05" w:rsidRPr="00A37B05" w:rsidRDefault="00A37B05" w:rsidP="00DC4F15">
      <w:pPr>
        <w:pStyle w:val="Normal-Green"/>
        <w:ind w:left="720"/>
        <w:rPr>
          <w:lang w:val="en"/>
        </w:rPr>
      </w:pPr>
      <w:r w:rsidRPr="00A37B05">
        <w:rPr>
          <w:lang w:val="en"/>
        </w:rPr>
        <w:t xml:space="preserve">Network Security and Privacy Liability insurance is sometimes packaged with Technology Errors and Omissions (Tech E&amp;O) insurance, depending on the carrier or can be obtained as stand-alone coverage. Network Security and Privacy Liability insurance can also include first-party coverage (no third party claim required) for emergency response in the event of a network or privacy breach such as costs to notify individuals whose data may have been compromised through registered mail. Also part of emergency response costs are call center services as an intake for individuals to contact to trigger </w:t>
      </w:r>
      <w:r w:rsidR="00DC4F15" w:rsidRPr="00A37B05">
        <w:rPr>
          <w:lang w:val="en"/>
        </w:rPr>
        <w:t>credit-monitoring</w:t>
      </w:r>
      <w:r w:rsidRPr="00A37B05">
        <w:rPr>
          <w:lang w:val="en"/>
        </w:rPr>
        <w:t xml:space="preserve"> services. Nevertheless, Network Security and Privacy policies can contain similar insuring agreements to Tech E &amp; O</w:t>
      </w:r>
      <w:r w:rsidR="00DC4F15">
        <w:rPr>
          <w:lang w:val="en"/>
        </w:rPr>
        <w:t>.</w:t>
      </w:r>
    </w:p>
    <w:p w14:paraId="36B417A4" w14:textId="77777777" w:rsidR="00A37B05" w:rsidRPr="00A37B05" w:rsidRDefault="00A37B05" w:rsidP="00DC4F15">
      <w:pPr>
        <w:pStyle w:val="Normal-Green"/>
        <w:ind w:left="720"/>
        <w:rPr>
          <w:szCs w:val="24"/>
          <w:lang w:val="en"/>
        </w:rPr>
      </w:pPr>
      <w:r w:rsidRPr="00A37B05">
        <w:rPr>
          <w:szCs w:val="24"/>
          <w:lang w:val="en"/>
        </w:rPr>
        <w:t>The typical exposures to the State are:</w:t>
      </w:r>
    </w:p>
    <w:p w14:paraId="51B93418" w14:textId="77777777" w:rsidR="00CE3FA0" w:rsidRPr="004E2C74" w:rsidRDefault="00CE3FA0" w:rsidP="000B1BA9">
      <w:pPr>
        <w:pStyle w:val="Normal-Green"/>
        <w:numPr>
          <w:ilvl w:val="0"/>
          <w:numId w:val="124"/>
        </w:numPr>
        <w:ind w:left="1440"/>
        <w:contextualSpacing/>
      </w:pPr>
      <w:r w:rsidRPr="004E2C74">
        <w:t>Outsourced IT director:</w:t>
      </w:r>
    </w:p>
    <w:p w14:paraId="4910634C" w14:textId="77777777" w:rsidR="00CE3FA0" w:rsidRPr="004E2C74" w:rsidRDefault="00CE3FA0" w:rsidP="000B1BA9">
      <w:pPr>
        <w:pStyle w:val="Normal-Green"/>
        <w:numPr>
          <w:ilvl w:val="0"/>
          <w:numId w:val="125"/>
        </w:numPr>
        <w:ind w:left="2160"/>
        <w:contextualSpacing/>
      </w:pPr>
      <w:r w:rsidRPr="004E2C74">
        <w:t>Theft of sensitive or valuable information</w:t>
      </w:r>
    </w:p>
    <w:p w14:paraId="14BE27A3" w14:textId="77777777" w:rsidR="00CE3FA0" w:rsidRPr="004E2C74" w:rsidRDefault="00CE3FA0" w:rsidP="000B1BA9">
      <w:pPr>
        <w:pStyle w:val="Normal-Green"/>
        <w:numPr>
          <w:ilvl w:val="0"/>
          <w:numId w:val="125"/>
        </w:numPr>
        <w:ind w:left="2160"/>
        <w:contextualSpacing/>
      </w:pPr>
      <w:r w:rsidRPr="004E2C74">
        <w:t>Outage and resultant business interruption</w:t>
      </w:r>
    </w:p>
    <w:p w14:paraId="5E036790" w14:textId="77777777" w:rsidR="00CE3FA0" w:rsidRDefault="00CE3FA0" w:rsidP="000B1BA9">
      <w:pPr>
        <w:pStyle w:val="Normal-Green"/>
        <w:numPr>
          <w:ilvl w:val="0"/>
          <w:numId w:val="125"/>
        </w:numPr>
        <w:ind w:left="2160"/>
        <w:contextualSpacing/>
      </w:pPr>
      <w:r w:rsidRPr="004E2C74">
        <w:t>Data loss and associated recovery costs</w:t>
      </w:r>
    </w:p>
    <w:p w14:paraId="43A8E6DD" w14:textId="77777777" w:rsidR="00CE3FA0" w:rsidRDefault="00CE3FA0" w:rsidP="000B1BA9">
      <w:pPr>
        <w:pStyle w:val="Normal-Green"/>
        <w:numPr>
          <w:ilvl w:val="0"/>
          <w:numId w:val="125"/>
        </w:numPr>
        <w:contextualSpacing/>
      </w:pPr>
      <w:r w:rsidRPr="004E2C74">
        <w:t>Offsite data backup or other hosted solutions:</w:t>
      </w:r>
    </w:p>
    <w:p w14:paraId="41AD872C" w14:textId="77777777" w:rsidR="00CE3FA0" w:rsidRPr="004E2C74" w:rsidRDefault="00CE3FA0" w:rsidP="000B1BA9">
      <w:pPr>
        <w:pStyle w:val="Normal-Green"/>
        <w:numPr>
          <w:ilvl w:val="1"/>
          <w:numId w:val="125"/>
        </w:numPr>
        <w:contextualSpacing/>
      </w:pPr>
      <w:r w:rsidRPr="004E2C74">
        <w:t>Loss of company or client data that could trigger breach requirements, reputation damage, or result in fines/penalties</w:t>
      </w:r>
    </w:p>
    <w:p w14:paraId="3927897D" w14:textId="77777777" w:rsidR="00CE3FA0" w:rsidRDefault="00CE3FA0" w:rsidP="000B1BA9">
      <w:pPr>
        <w:pStyle w:val="Normal-Green"/>
        <w:numPr>
          <w:ilvl w:val="0"/>
          <w:numId w:val="125"/>
        </w:numPr>
        <w:contextualSpacing/>
      </w:pPr>
      <w:r w:rsidRPr="004E2C74">
        <w:t>E-mail provider:</w:t>
      </w:r>
    </w:p>
    <w:p w14:paraId="3CD24678" w14:textId="77777777" w:rsidR="00CE3FA0" w:rsidRDefault="00CE3FA0" w:rsidP="000B1BA9">
      <w:pPr>
        <w:pStyle w:val="Normal-Green"/>
        <w:numPr>
          <w:ilvl w:val="1"/>
          <w:numId w:val="125"/>
        </w:numPr>
        <w:contextualSpacing/>
      </w:pPr>
      <w:r w:rsidRPr="004E2C74">
        <w:t>Outage could cause a loss of revenue by decreasing productivity or provider could be responsible for a loss of data</w:t>
      </w:r>
    </w:p>
    <w:p w14:paraId="520B3C82" w14:textId="77777777" w:rsidR="00CE3FA0" w:rsidRDefault="00CE3FA0" w:rsidP="00DC4F15">
      <w:pPr>
        <w:pStyle w:val="Normal-Green"/>
        <w:ind w:left="720"/>
        <w:rPr>
          <w:szCs w:val="24"/>
        </w:rPr>
      </w:pPr>
    </w:p>
    <w:p w14:paraId="585DC3F8" w14:textId="77777777" w:rsidR="00A37B05" w:rsidRDefault="00A37B05" w:rsidP="00DC4F15">
      <w:pPr>
        <w:pStyle w:val="Normal-Green"/>
        <w:ind w:left="720"/>
        <w:rPr>
          <w:lang w:val="en"/>
        </w:rPr>
      </w:pPr>
      <w:r w:rsidRPr="00A37B05">
        <w:rPr>
          <w:lang w:val="en"/>
        </w:rPr>
        <w:t>The requirements listed below are the minimum and should in no way preclude you from requiring higher limits depending on the potential exposure to the State. Please contact State Risk Management for guidance.</w:t>
      </w:r>
    </w:p>
    <w:p w14:paraId="209D2D9B" w14:textId="77777777" w:rsidR="005B3A54" w:rsidRPr="004177F7" w:rsidRDefault="005B3A54" w:rsidP="005B3A54">
      <w:pPr>
        <w:pStyle w:val="ListLevel2"/>
      </w:pPr>
      <w:r>
        <w:t>Indemnification Clause</w:t>
      </w:r>
      <w:r w:rsidRPr="004177F7">
        <w:t xml:space="preserve"> </w:t>
      </w:r>
    </w:p>
    <w:p w14:paraId="48EB4DAD" w14:textId="77777777" w:rsidR="005B3A54" w:rsidRPr="00E06C4B" w:rsidRDefault="005B3A54" w:rsidP="005B3A54">
      <w:pPr>
        <w:ind w:left="1440"/>
      </w:pPr>
      <w:r w:rsidRPr="00E06C4B">
        <w:t>To the fullest extent permitted by law, Contractor shall defend, indemnify, and hold harmless the State of Arizona, and its departments, agencies, boards, commissions, universities, and any jurisdiction or agency issuing permits for any work included in the project, and their respective directors, officers, officials, agents and employees (hereinafter referred to as "Indemnitee") from and against any and all claims, actions, liabilities, costs, losses, or expenses, (including reasonable attorney's fees), (hereinafter collectively referred to as "Claims") arising out of actual or alleged bodily injury or personal injury of any person (including death) or loss or damage to tangible or intangible property caused, or alleged to be caused, in whole or in part, by the negligent or willful acts or omissions of Contractor or any of Contractor's directors, officers, agents, employees, volunteers or subcontractors.  This indemnity includes any claim or amount arising or recovered under the Workers' Compensation Law or arising out of the failure of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This indemnification will survive the termination of the above listed contract with the Contractor.</w:t>
      </w:r>
    </w:p>
    <w:p w14:paraId="060FD2CC" w14:textId="77777777" w:rsidR="005B3A54" w:rsidRDefault="005B3A54" w:rsidP="005B3A54">
      <w:pPr>
        <w:ind w:left="1440"/>
      </w:pPr>
      <w:r w:rsidRPr="00E06C4B">
        <w:t>This indemnity shall not apply if the contractor or sub-contractor(s) is/are an agency, board, commission or university of the State of Arizona.</w:t>
      </w:r>
    </w:p>
    <w:p w14:paraId="281693A2" w14:textId="77777777" w:rsidR="005B3A54" w:rsidRPr="00677CF0" w:rsidRDefault="005B3A54" w:rsidP="005B3A54">
      <w:pPr>
        <w:pStyle w:val="ListLevel2"/>
      </w:pPr>
      <w:r>
        <w:t>Insurance Requirements</w:t>
      </w:r>
    </w:p>
    <w:p w14:paraId="052A782F" w14:textId="77777777" w:rsidR="005B3A54" w:rsidRDefault="005B3A54" w:rsidP="005B3A54">
      <w:pPr>
        <w:pStyle w:val="ListLevel3"/>
      </w:pPr>
      <w:r w:rsidRPr="006A6DBA">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subcontractors.</w:t>
      </w:r>
    </w:p>
    <w:p w14:paraId="5EC0AC41" w14:textId="6EC0C158" w:rsidR="005B3A54" w:rsidRDefault="005B3A54" w:rsidP="00236A76">
      <w:pPr>
        <w:pStyle w:val="ListLevel3"/>
        <w:rPr>
          <w:lang w:val="en"/>
        </w:rPr>
      </w:pPr>
      <w:r w:rsidRPr="006A6DBA">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r w:rsidR="00236A76">
        <w:t>.</w:t>
      </w:r>
    </w:p>
    <w:p w14:paraId="599E4B82" w14:textId="77777777" w:rsidR="00B662FD" w:rsidRDefault="00B662FD" w:rsidP="00B662FD">
      <w:pPr>
        <w:pStyle w:val="ListLevel2"/>
        <w:numPr>
          <w:ilvl w:val="1"/>
          <w:numId w:val="139"/>
        </w:numPr>
        <w:ind w:left="1440" w:hanging="720"/>
      </w:pPr>
      <w:r>
        <w:t>Minimum Scope and Limits of Insurance</w:t>
      </w:r>
    </w:p>
    <w:p w14:paraId="28C3B2DD" w14:textId="77777777" w:rsidR="00B662FD" w:rsidRPr="000509C9" w:rsidRDefault="00B662FD" w:rsidP="00B662FD">
      <w:pPr>
        <w:ind w:left="1440"/>
      </w:pPr>
      <w:r w:rsidRPr="00203F0A">
        <w:t>Contractor shall provide coverage with limits of liability not less than those stated below.</w:t>
      </w:r>
    </w:p>
    <w:p w14:paraId="76B18CB1" w14:textId="77777777" w:rsidR="00B662FD" w:rsidRPr="003567A8" w:rsidRDefault="00B662FD" w:rsidP="00B662FD">
      <w:pPr>
        <w:pStyle w:val="ListLevel3"/>
        <w:numPr>
          <w:ilvl w:val="2"/>
          <w:numId w:val="139"/>
        </w:numPr>
        <w:ind w:left="2160" w:hanging="720"/>
      </w:pPr>
      <w:r w:rsidRPr="003567A8">
        <w:t>Commercial General Liability (CGL) – Occurrence Form</w:t>
      </w:r>
    </w:p>
    <w:p w14:paraId="146F5C49" w14:textId="77777777" w:rsidR="00B662FD" w:rsidRPr="003567A8" w:rsidRDefault="00B662FD" w:rsidP="00B662FD">
      <w:pPr>
        <w:ind w:left="2160"/>
      </w:pPr>
      <w:r w:rsidRPr="0089409E">
        <w:t>Policy shall include bodily injury, property damage, and broad form contractual liability coverage.</w:t>
      </w:r>
    </w:p>
    <w:p w14:paraId="0F342B46" w14:textId="77777777" w:rsidR="00B662FD" w:rsidRPr="003567A8" w:rsidRDefault="00B662FD" w:rsidP="00B662FD">
      <w:pPr>
        <w:pStyle w:val="LimitsList"/>
      </w:pPr>
      <w:r w:rsidRPr="003567A8">
        <w:t>General Aggregate</w:t>
      </w:r>
      <w:r w:rsidRPr="003567A8">
        <w:tab/>
        <w:t>$</w:t>
      </w:r>
      <w:r>
        <w:t>2</w:t>
      </w:r>
      <w:r w:rsidRPr="003567A8">
        <w:t>,000,000</w:t>
      </w:r>
    </w:p>
    <w:p w14:paraId="5F6CCC3B" w14:textId="77777777" w:rsidR="00B662FD" w:rsidRPr="003567A8" w:rsidRDefault="00B662FD" w:rsidP="00B662FD">
      <w:pPr>
        <w:pStyle w:val="LimitsList"/>
      </w:pPr>
      <w:r w:rsidRPr="003567A8">
        <w:t>Products – Completed Operations Aggregate</w:t>
      </w:r>
      <w:r w:rsidRPr="003567A8">
        <w:tab/>
        <w:t>$</w:t>
      </w:r>
      <w:r>
        <w:t>1</w:t>
      </w:r>
      <w:r w:rsidRPr="003567A8">
        <w:t>,000,000</w:t>
      </w:r>
    </w:p>
    <w:p w14:paraId="6BE3EF4A" w14:textId="77777777" w:rsidR="00B662FD" w:rsidRPr="003567A8" w:rsidRDefault="00B662FD" w:rsidP="00B662FD">
      <w:pPr>
        <w:pStyle w:val="LimitsList"/>
      </w:pPr>
      <w:r w:rsidRPr="003567A8">
        <w:t>Personal and Advertising Injury</w:t>
      </w:r>
      <w:r w:rsidRPr="003567A8">
        <w:tab/>
        <w:t>$</w:t>
      </w:r>
      <w:r>
        <w:t>1</w:t>
      </w:r>
      <w:r w:rsidRPr="003567A8">
        <w:t>,000,000</w:t>
      </w:r>
    </w:p>
    <w:p w14:paraId="225FCD64" w14:textId="77777777" w:rsidR="00B662FD" w:rsidRPr="003567A8" w:rsidRDefault="00B662FD" w:rsidP="00B662FD">
      <w:pPr>
        <w:pStyle w:val="LimitsList"/>
      </w:pPr>
      <w:r w:rsidRPr="003567A8">
        <w:t>Damage to Rented Premises</w:t>
      </w:r>
      <w:r w:rsidRPr="003567A8">
        <w:tab/>
        <w:t>$50,000</w:t>
      </w:r>
    </w:p>
    <w:p w14:paraId="50573132" w14:textId="77777777" w:rsidR="00B662FD" w:rsidRDefault="00B662FD" w:rsidP="00B662FD">
      <w:pPr>
        <w:pStyle w:val="LimitsList"/>
      </w:pPr>
      <w:r w:rsidRPr="003567A8">
        <w:t>Each Occurrence</w:t>
      </w:r>
      <w:r w:rsidRPr="003567A8">
        <w:tab/>
        <w:t>$</w:t>
      </w:r>
      <w:r>
        <w:t>1</w:t>
      </w:r>
      <w:r w:rsidRPr="003567A8">
        <w:t>,000,000</w:t>
      </w:r>
    </w:p>
    <w:p w14:paraId="3C072A06" w14:textId="77777777" w:rsidR="00B662FD" w:rsidRPr="003567A8" w:rsidRDefault="00B662FD" w:rsidP="00B662FD">
      <w:pPr>
        <w:pStyle w:val="LimitsList"/>
        <w:numPr>
          <w:ilvl w:val="0"/>
          <w:numId w:val="0"/>
        </w:numPr>
        <w:ind w:left="3600"/>
      </w:pPr>
    </w:p>
    <w:p w14:paraId="79E4005E" w14:textId="77777777" w:rsidR="00B662FD" w:rsidRPr="009600C0" w:rsidRDefault="00B662FD" w:rsidP="00FF12D6">
      <w:pPr>
        <w:pStyle w:val="PolicyList"/>
        <w:numPr>
          <w:ilvl w:val="0"/>
          <w:numId w:val="154"/>
        </w:numPr>
      </w:pPr>
      <w:r w:rsidRPr="009600C0">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3AEF0E56" w14:textId="77777777" w:rsidR="00B662FD" w:rsidRPr="009600C0" w:rsidRDefault="00B662FD" w:rsidP="009600C0">
      <w:pPr>
        <w:pStyle w:val="PolicyList"/>
      </w:pPr>
      <w:r w:rsidRPr="009600C0">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0005BA36" w14:textId="77777777" w:rsidR="00B662FD" w:rsidRPr="004F6F04" w:rsidRDefault="00B662FD" w:rsidP="00B662FD">
      <w:pPr>
        <w:pStyle w:val="ListLevel3"/>
        <w:numPr>
          <w:ilvl w:val="2"/>
          <w:numId w:val="139"/>
        </w:numPr>
        <w:ind w:left="2160" w:hanging="720"/>
      </w:pPr>
      <w:r w:rsidRPr="00E631BE">
        <w:t>Business Automobile Liability</w:t>
      </w:r>
    </w:p>
    <w:p w14:paraId="76C5493C" w14:textId="77777777" w:rsidR="00B662FD" w:rsidRDefault="00B662FD" w:rsidP="00B662FD">
      <w:pPr>
        <w:widowControl w:val="0"/>
        <w:tabs>
          <w:tab w:val="left" w:pos="-1440"/>
          <w:tab w:val="left" w:pos="5310"/>
        </w:tabs>
        <w:spacing w:after="120"/>
        <w:ind w:left="2160"/>
        <w:rPr>
          <w:rFonts w:cs="Arial"/>
          <w:szCs w:val="22"/>
        </w:rPr>
      </w:pPr>
      <w:r w:rsidRPr="00E631BE">
        <w:rPr>
          <w:rFonts w:cs="Arial"/>
          <w:szCs w:val="22"/>
        </w:rPr>
        <w:t xml:space="preserve">Bodily Injury and Property Damage for any owned, hired, and/or non-owned </w:t>
      </w:r>
      <w:r>
        <w:rPr>
          <w:rFonts w:cs="Arial"/>
          <w:szCs w:val="22"/>
        </w:rPr>
        <w:t>automobiles</w:t>
      </w:r>
      <w:r w:rsidRPr="00E631BE">
        <w:rPr>
          <w:rFonts w:cs="Arial"/>
          <w:szCs w:val="22"/>
        </w:rPr>
        <w:t xml:space="preserve"> used in the performance of this Contract.</w:t>
      </w:r>
    </w:p>
    <w:p w14:paraId="099775AB" w14:textId="77777777" w:rsidR="00B662FD" w:rsidRDefault="00B662FD" w:rsidP="009600C0">
      <w:pPr>
        <w:pStyle w:val="LimitsList"/>
      </w:pPr>
      <w:r w:rsidRPr="00A81D62">
        <w:t>Combined Single Limit (CSL)</w:t>
      </w:r>
      <w:r w:rsidRPr="00A81D62">
        <w:tab/>
        <w:t>$1,000,000</w:t>
      </w:r>
    </w:p>
    <w:p w14:paraId="1289CD8F" w14:textId="77777777" w:rsidR="00B662FD" w:rsidRPr="00A81D62" w:rsidRDefault="00B662FD" w:rsidP="00B662FD">
      <w:pPr>
        <w:pStyle w:val="LimitsList"/>
        <w:numPr>
          <w:ilvl w:val="0"/>
          <w:numId w:val="0"/>
        </w:numPr>
        <w:ind w:left="3600"/>
      </w:pPr>
    </w:p>
    <w:p w14:paraId="4B9F8F69" w14:textId="77777777" w:rsidR="00B662FD" w:rsidRPr="009600C0" w:rsidRDefault="00B662FD" w:rsidP="00FF12D6">
      <w:pPr>
        <w:pStyle w:val="PolicyList"/>
        <w:numPr>
          <w:ilvl w:val="0"/>
          <w:numId w:val="155"/>
        </w:numPr>
      </w:pPr>
      <w:r w:rsidRPr="009600C0">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434D8C48" w14:textId="77777777" w:rsidR="00B662FD" w:rsidRDefault="00B662FD" w:rsidP="009600C0">
      <w:pPr>
        <w:pStyle w:val="PolicyList"/>
      </w:pPr>
      <w:r w:rsidRPr="009600C0">
        <w:t xml:space="preserve">Policy shall contain a waiver of subrogation endorsement as required by this written agreement in favor of the State of Arizona, and its departments, agencies, boards, commissions, universities, officers, officials, agents, and employees for losses arising from work performed </w:t>
      </w:r>
      <w:r w:rsidRPr="004D40D0">
        <w:t>by or on behalf of the Contractor.</w:t>
      </w:r>
    </w:p>
    <w:p w14:paraId="110B7788" w14:textId="77777777" w:rsidR="00B662FD" w:rsidRPr="002C5066" w:rsidRDefault="00B662FD" w:rsidP="009600C0">
      <w:pPr>
        <w:pStyle w:val="ListLevel3"/>
      </w:pPr>
      <w:r w:rsidRPr="002C5066">
        <w:t>Workers’ Compensation and Employers' Liability</w:t>
      </w:r>
    </w:p>
    <w:p w14:paraId="7FF559EB" w14:textId="77777777" w:rsidR="00B662FD" w:rsidRPr="002135EF" w:rsidRDefault="00B662FD" w:rsidP="00B662FD">
      <w:pPr>
        <w:pStyle w:val="LimitsList"/>
      </w:pPr>
      <w:r>
        <w:t>Workers' Compensation</w:t>
      </w:r>
      <w:r>
        <w:tab/>
      </w:r>
      <w:r w:rsidRPr="002135EF">
        <w:t>Statutory</w:t>
      </w:r>
    </w:p>
    <w:p w14:paraId="02879173" w14:textId="77777777" w:rsidR="00B662FD" w:rsidRPr="002135EF" w:rsidRDefault="00B662FD" w:rsidP="00B662FD">
      <w:pPr>
        <w:pStyle w:val="LimitsList"/>
      </w:pPr>
      <w:r>
        <w:t>Employers' Liability</w:t>
      </w:r>
    </w:p>
    <w:p w14:paraId="25E38CAB" w14:textId="77777777" w:rsidR="00B662FD" w:rsidRPr="002135EF" w:rsidRDefault="00B662FD" w:rsidP="00B662FD">
      <w:pPr>
        <w:pStyle w:val="LimitsListB"/>
      </w:pPr>
      <w:r w:rsidRPr="002135EF">
        <w:t>Each Accident</w:t>
      </w:r>
      <w:r w:rsidRPr="002135EF">
        <w:tab/>
        <w:t>$1,000,000</w:t>
      </w:r>
    </w:p>
    <w:p w14:paraId="25985630" w14:textId="77777777" w:rsidR="00B662FD" w:rsidRPr="002135EF" w:rsidRDefault="00B662FD" w:rsidP="00B662FD">
      <w:pPr>
        <w:pStyle w:val="LimitsListB"/>
      </w:pPr>
      <w:r w:rsidRPr="002135EF">
        <w:t>Disease – Each Employee</w:t>
      </w:r>
      <w:r w:rsidRPr="002135EF">
        <w:tab/>
        <w:t>$1,000,000</w:t>
      </w:r>
    </w:p>
    <w:p w14:paraId="602F46A7" w14:textId="77777777" w:rsidR="00B662FD" w:rsidRDefault="00B662FD" w:rsidP="00B662FD">
      <w:pPr>
        <w:pStyle w:val="LimitsListB"/>
      </w:pPr>
      <w:r w:rsidRPr="002135EF">
        <w:t>Disease – Policy Limit</w:t>
      </w:r>
      <w:r w:rsidRPr="002135EF">
        <w:tab/>
        <w:t>$1,000,000</w:t>
      </w:r>
    </w:p>
    <w:p w14:paraId="10B65EFF" w14:textId="77777777" w:rsidR="00B662FD" w:rsidRDefault="00B662FD" w:rsidP="00B662FD">
      <w:pPr>
        <w:pStyle w:val="LimitsListB"/>
        <w:numPr>
          <w:ilvl w:val="0"/>
          <w:numId w:val="0"/>
        </w:numPr>
        <w:ind w:left="3960"/>
      </w:pPr>
    </w:p>
    <w:p w14:paraId="3F670672" w14:textId="77777777" w:rsidR="00B662FD" w:rsidRDefault="00B662FD" w:rsidP="00FF12D6">
      <w:pPr>
        <w:pStyle w:val="PolicyList"/>
        <w:numPr>
          <w:ilvl w:val="0"/>
          <w:numId w:val="156"/>
        </w:numPr>
      </w:pPr>
      <w:r w:rsidRPr="009C7520">
        <w:t>Policy shall contain a waiver of subrogation endorsement, as required by this written agreement, in favor of the</w:t>
      </w:r>
      <w:r w:rsidRPr="00453838">
        <w:rPr>
          <w:i/>
        </w:rPr>
        <w:t xml:space="preserve"> </w:t>
      </w:r>
      <w:r w:rsidRPr="009C7520">
        <w:t>State of Arizona, and its departments, agencies, boards, commissions, universities, officers, officials, agents, and employees for losses arising from work performed by or on behalf of the Contractor.</w:t>
      </w:r>
    </w:p>
    <w:p w14:paraId="35CECD14" w14:textId="75C0FFC2" w:rsidR="00B662FD" w:rsidRPr="00A37B05" w:rsidRDefault="00B662FD" w:rsidP="00453838">
      <w:pPr>
        <w:pStyle w:val="PolicyList"/>
        <w:rPr>
          <w:lang w:val="en"/>
        </w:rPr>
      </w:pPr>
      <w:r w:rsidRPr="009C7520">
        <w:t xml:space="preserve">This requirement shall not apply to each </w:t>
      </w:r>
      <w:r>
        <w:t>Contractor</w:t>
      </w:r>
      <w:r w:rsidRPr="009C7520">
        <w:t xml:space="preserve"> or subcontractor that is exempt under A.R.S. § 23-901, and when such </w:t>
      </w:r>
      <w:r>
        <w:t>Contractor</w:t>
      </w:r>
      <w:r w:rsidRPr="009C7520">
        <w:t xml:space="preserve"> or subcontractor executes the appropriate waiver form (Sole Proprietor or Independent Contractor)</w:t>
      </w:r>
      <w:r w:rsidR="00453838">
        <w:t>.</w:t>
      </w:r>
    </w:p>
    <w:p w14:paraId="03F20B81" w14:textId="77777777" w:rsidR="00A37B05" w:rsidRPr="00A37B05" w:rsidRDefault="00A37B05" w:rsidP="00453838">
      <w:pPr>
        <w:pStyle w:val="ListLevel3"/>
      </w:pPr>
      <w:r w:rsidRPr="00A37B05">
        <w:t>Network Security (Cyber) and Privacy Liability</w:t>
      </w:r>
    </w:p>
    <w:p w14:paraId="77B004DD" w14:textId="77777777" w:rsidR="00A37B05" w:rsidRPr="00A37B05" w:rsidRDefault="00A37B05" w:rsidP="0099584E">
      <w:pPr>
        <w:pStyle w:val="LimitsList"/>
      </w:pPr>
      <w:r w:rsidRPr="00A37B05">
        <w:t>Each Claim</w:t>
      </w:r>
      <w:r w:rsidRPr="00A37B05">
        <w:tab/>
        <w:t>$2,000,000</w:t>
      </w:r>
    </w:p>
    <w:p w14:paraId="36B78A8C" w14:textId="77777777" w:rsidR="00A37B05" w:rsidRDefault="00A37B05" w:rsidP="0099584E">
      <w:pPr>
        <w:pStyle w:val="LimitsList"/>
      </w:pPr>
      <w:r w:rsidRPr="00A37B05">
        <w:t>Annual Aggregate</w:t>
      </w:r>
      <w:r w:rsidRPr="00A37B05">
        <w:tab/>
        <w:t>$2,000,000</w:t>
      </w:r>
    </w:p>
    <w:p w14:paraId="58EBFE18" w14:textId="77777777" w:rsidR="0099584E" w:rsidRPr="00A37B05" w:rsidRDefault="0099584E" w:rsidP="00201E6C">
      <w:pPr>
        <w:pStyle w:val="LimitsList"/>
        <w:numPr>
          <w:ilvl w:val="0"/>
          <w:numId w:val="0"/>
        </w:numPr>
        <w:ind w:left="2520"/>
      </w:pPr>
    </w:p>
    <w:p w14:paraId="3A4AE4DE" w14:textId="77777777" w:rsidR="00A37B05" w:rsidRPr="00201E6C" w:rsidRDefault="00A37B05" w:rsidP="000B1BA9">
      <w:pPr>
        <w:pStyle w:val="PolicyList"/>
        <w:numPr>
          <w:ilvl w:val="0"/>
          <w:numId w:val="128"/>
        </w:numPr>
        <w:rPr>
          <w:rFonts w:eastAsiaTheme="majorEastAsia"/>
        </w:rPr>
      </w:pPr>
      <w:r w:rsidRPr="0099584E">
        <w:t xml:space="preserve">Such insurance shall include, but not be limited to, coverage for </w:t>
      </w:r>
      <w:r w:rsidRPr="00201E6C">
        <w:rPr>
          <w:rFonts w:eastAsiaTheme="majorEastAsia"/>
        </w:rPr>
        <w:t>third party claims and losses with respect to network risks (such as data breaches, unauthorized access or use, ID theft, theft of data) and invasion of privacy regardless of the type of media involved in the loss of private information, crisis management and identity theft response costs. This should also include breach notification costs, credit remediation and credit monitoring, defense and claims expenses, regulatory defense costs plus fines and penalties, cyber extortion, computer program and electronic data restoration expenses coverage (data asset protection), network business interruption, computer fraud coverage, and funds transfer loss.</w:t>
      </w:r>
    </w:p>
    <w:p w14:paraId="7BE8F470" w14:textId="24C2E84F" w:rsidR="00A37B05" w:rsidRPr="0099584E" w:rsidRDefault="00A37B05" w:rsidP="0099584E">
      <w:pPr>
        <w:pStyle w:val="PolicyList"/>
      </w:pPr>
      <w:r w:rsidRPr="0099584E">
        <w:t>In the event that the Network Security and Privacy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2F21822A" w14:textId="7E907BF8" w:rsidR="00A37B05" w:rsidRPr="0099584E" w:rsidRDefault="00A37B05" w:rsidP="0099584E">
      <w:pPr>
        <w:pStyle w:val="PolicyList"/>
      </w:pPr>
      <w:r w:rsidRPr="0099584E">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14:paraId="338B58BB" w14:textId="76A3A226" w:rsidR="00A37B05" w:rsidRPr="0099584E" w:rsidRDefault="00A37B05" w:rsidP="0099584E">
      <w:pPr>
        <w:pStyle w:val="PolicyList"/>
      </w:pPr>
      <w:r w:rsidRPr="0099584E">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7E928170" w14:textId="77777777" w:rsidR="00236A76" w:rsidRDefault="00236A76" w:rsidP="00236A76">
      <w:pPr>
        <w:pStyle w:val="ListLevel2"/>
      </w:pPr>
      <w:r w:rsidRPr="002135EF">
        <w:t xml:space="preserve">Additional </w:t>
      </w:r>
      <w:r>
        <w:t>Insurance Requirements</w:t>
      </w:r>
    </w:p>
    <w:p w14:paraId="557C93FB" w14:textId="77777777" w:rsidR="00236A76" w:rsidRPr="002135EF" w:rsidRDefault="00236A76" w:rsidP="00236A76">
      <w:pPr>
        <w:ind w:left="1440"/>
      </w:pPr>
      <w:r w:rsidRPr="002135EF">
        <w:t>The policies shall include, or be endorsed to include, as required by this written agreement, the following provisions:</w:t>
      </w:r>
    </w:p>
    <w:p w14:paraId="2745F7F3" w14:textId="77777777" w:rsidR="00236A76" w:rsidRPr="00236A76" w:rsidRDefault="00236A76" w:rsidP="00236A76">
      <w:pPr>
        <w:pStyle w:val="ListLevel3"/>
      </w:pPr>
      <w:r w:rsidRPr="009E6613">
        <w:t>T</w:t>
      </w:r>
      <w:r w:rsidRPr="00617945">
        <w:t>he Contractor's policies</w:t>
      </w:r>
      <w:r>
        <w:t>, as applicable,</w:t>
      </w:r>
      <w:r w:rsidRPr="00EE54DF">
        <w:t xml:space="preserve"> </w:t>
      </w:r>
      <w:r w:rsidRPr="00617945">
        <w:t>shall stipulate that the insu</w:t>
      </w:r>
      <w:r w:rsidRPr="00236A76">
        <w:t>rance afforded the Contractor shall be primary and that any insurance carried by the Department, its agents, officials, employees or the State of Arizona shall be excess and not contributory insurance, as provided by A.R.S. § 41-621 (E).</w:t>
      </w:r>
    </w:p>
    <w:p w14:paraId="4245F11B" w14:textId="77777777" w:rsidR="00236A76" w:rsidRPr="009A3D42" w:rsidRDefault="00236A76" w:rsidP="00236A76">
      <w:pPr>
        <w:pStyle w:val="ListLevel3"/>
        <w:rPr>
          <w:b/>
        </w:rPr>
      </w:pPr>
      <w:r w:rsidRPr="00236A76">
        <w:t>Insurance provid</w:t>
      </w:r>
      <w:r w:rsidRPr="00617945">
        <w:t>ed by the Contractor shall not limit the Contractor’s liability assumed under the indemnification provisions of this Contract.</w:t>
      </w:r>
    </w:p>
    <w:p w14:paraId="103F6BC2" w14:textId="77777777" w:rsidR="00236A76" w:rsidRDefault="00236A76" w:rsidP="00236A76">
      <w:pPr>
        <w:pStyle w:val="ListLevel2"/>
      </w:pPr>
      <w:r>
        <w:t>Notice of Cancellation</w:t>
      </w:r>
    </w:p>
    <w:p w14:paraId="6C15A7DF" w14:textId="77777777" w:rsidR="00236A76" w:rsidRPr="00617945" w:rsidRDefault="00236A76" w:rsidP="00236A76">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15D61146" w14:textId="77777777" w:rsidR="00236A76" w:rsidRPr="00D37B48" w:rsidRDefault="00236A76" w:rsidP="00236A76">
      <w:pPr>
        <w:pStyle w:val="ListLevel2"/>
        <w:rPr>
          <w:bCs/>
        </w:rPr>
      </w:pPr>
      <w:r>
        <w:t>Acceptability of Insurers</w:t>
      </w:r>
    </w:p>
    <w:p w14:paraId="50615643" w14:textId="77777777" w:rsidR="00236A76" w:rsidRPr="00617945" w:rsidRDefault="00236A76" w:rsidP="00236A76">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5644EAB1" w14:textId="77777777" w:rsidR="00F927AD" w:rsidRDefault="00F927AD" w:rsidP="00F927AD">
      <w:pPr>
        <w:pStyle w:val="ListLevel2"/>
      </w:pPr>
      <w:r>
        <w:t>Verification of Coverage</w:t>
      </w:r>
    </w:p>
    <w:p w14:paraId="2CEC65BD"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D0144C1"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39F209E4"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39848178" w14:textId="5D754BCC" w:rsidR="00236A76"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2B679C68" w14:textId="77777777" w:rsidR="00236A76" w:rsidRDefault="00236A76" w:rsidP="00236A76">
      <w:pPr>
        <w:pStyle w:val="ListLevel2"/>
      </w:pPr>
      <w:r>
        <w:t>Subcontractors</w:t>
      </w:r>
    </w:p>
    <w:p w14:paraId="40E80405" w14:textId="77777777" w:rsidR="00236A76" w:rsidRPr="00617945" w:rsidRDefault="00236A76" w:rsidP="00236A76">
      <w:pPr>
        <w:ind w:left="1440"/>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14:paraId="1FEEFD2C" w14:textId="77777777" w:rsidR="00236A76" w:rsidRPr="00D37B48" w:rsidRDefault="00236A76" w:rsidP="00236A76">
      <w:pPr>
        <w:pStyle w:val="ListLevel2"/>
        <w:rPr>
          <w:bCs/>
        </w:rPr>
      </w:pPr>
      <w:r>
        <w:t>Approval and Modifications</w:t>
      </w:r>
    </w:p>
    <w:p w14:paraId="2E735428" w14:textId="77777777" w:rsidR="00236A76" w:rsidRPr="00617945" w:rsidRDefault="00236A76" w:rsidP="00236A76">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19704DD6" w14:textId="77777777" w:rsidR="00236A76" w:rsidRDefault="00236A76" w:rsidP="00236A76">
      <w:pPr>
        <w:pStyle w:val="ListLevel2"/>
      </w:pPr>
      <w:r>
        <w:t>Exceptions</w:t>
      </w:r>
    </w:p>
    <w:p w14:paraId="4D81FCA7" w14:textId="0466D347" w:rsidR="008A70BE" w:rsidRDefault="00236A76" w:rsidP="00236A76">
      <w:pPr>
        <w:ind w:left="1440"/>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A77ABD0" w14:textId="77777777" w:rsidR="00236A76" w:rsidRDefault="00236A76" w:rsidP="00236A76">
      <w:pPr>
        <w:pStyle w:val="ListLevel1"/>
        <w:numPr>
          <w:ilvl w:val="0"/>
          <w:numId w:val="0"/>
        </w:numPr>
        <w:ind w:left="720" w:hanging="720"/>
      </w:pPr>
    </w:p>
    <w:p w14:paraId="4C07121E" w14:textId="77777777" w:rsidR="00236A76" w:rsidRPr="00016414" w:rsidRDefault="00236A76" w:rsidP="00236A76">
      <w:pPr>
        <w:pStyle w:val="ListLevel1"/>
        <w:numPr>
          <w:ilvl w:val="0"/>
          <w:numId w:val="0"/>
        </w:numPr>
        <w:ind w:left="720" w:hanging="720"/>
        <w:sectPr w:rsidR="00236A76" w:rsidRPr="00016414" w:rsidSect="000A3489">
          <w:headerReference w:type="default" r:id="rId16"/>
          <w:pgSz w:w="12240" w:h="15840" w:code="1"/>
          <w:pgMar w:top="1872" w:right="1440" w:bottom="1296" w:left="1440" w:header="720" w:footer="720" w:gutter="0"/>
          <w:cols w:space="720"/>
        </w:sectPr>
      </w:pPr>
    </w:p>
    <w:p w14:paraId="2B2E1847" w14:textId="226621EE" w:rsidR="005826B9" w:rsidRDefault="005826B9" w:rsidP="00E628FF">
      <w:pPr>
        <w:pStyle w:val="Title"/>
      </w:pPr>
      <w:bookmarkStart w:id="239" w:name="INS_C_Grants"/>
      <w:bookmarkStart w:id="240" w:name="_Toc433718532"/>
      <w:bookmarkStart w:id="241" w:name="_Toc412473723"/>
      <w:bookmarkStart w:id="242" w:name="_Toc412558310"/>
      <w:bookmarkStart w:id="243" w:name="_Toc412619151"/>
      <w:bookmarkEnd w:id="239"/>
      <w:r>
        <w:t>Other Contract Types</w:t>
      </w:r>
      <w:bookmarkEnd w:id="240"/>
    </w:p>
    <w:p w14:paraId="7C023600" w14:textId="6D85CBEA" w:rsidR="00F836C9" w:rsidRPr="00334322" w:rsidRDefault="00092140" w:rsidP="00F64673">
      <w:pPr>
        <w:pStyle w:val="ListLevel1"/>
      </w:pPr>
      <w:bookmarkStart w:id="244" w:name="_Toc433718533"/>
      <w:r w:rsidRPr="00334322">
        <w:t>Grants</w:t>
      </w:r>
      <w:bookmarkEnd w:id="241"/>
      <w:bookmarkEnd w:id="242"/>
      <w:bookmarkEnd w:id="243"/>
      <w:bookmarkEnd w:id="244"/>
    </w:p>
    <w:p w14:paraId="25962C28" w14:textId="1469CA58" w:rsidR="00F836C9" w:rsidRPr="00334322" w:rsidRDefault="00E525C2" w:rsidP="00201E6C">
      <w:pPr>
        <w:pStyle w:val="Normal-Green"/>
        <w:ind w:left="720"/>
      </w:pPr>
      <w:r>
        <w:t>A G</w:t>
      </w:r>
      <w:r w:rsidR="00F836C9" w:rsidRPr="00334322">
        <w:t xml:space="preserve">rant </w:t>
      </w:r>
      <w:r w:rsidR="002C64FB">
        <w:t>C</w:t>
      </w:r>
      <w:r w:rsidR="00F836C9" w:rsidRPr="00334322">
        <w:t xml:space="preserve">ontract allows the State to disburse funds to a recipient following approval of the grant application process. The funds may originate from a public or private source, and the State acts as administrator to distribute funds for specific use as defined by the originator. The final recipient must qualify under the grant application criteria. The grant contract is different </w:t>
      </w:r>
      <w:r w:rsidRPr="00334322">
        <w:t>from</w:t>
      </w:r>
      <w:r w:rsidR="00F836C9" w:rsidRPr="00334322">
        <w:t xml:space="preserve"> the grant application – it is a means to convey money.</w:t>
      </w:r>
    </w:p>
    <w:p w14:paraId="6DC7C777" w14:textId="77174D2E" w:rsidR="00F836C9" w:rsidRPr="00334322" w:rsidRDefault="00E525C2" w:rsidP="00DA202E">
      <w:pPr>
        <w:pStyle w:val="Normal-Green"/>
        <w:spacing w:after="120"/>
        <w:ind w:left="720"/>
      </w:pPr>
      <w:r>
        <w:t>There are several types of G</w:t>
      </w:r>
      <w:r w:rsidR="00F836C9" w:rsidRPr="00334322">
        <w:t>rants:</w:t>
      </w:r>
    </w:p>
    <w:p w14:paraId="243C0383" w14:textId="2F516DCB" w:rsidR="00F836C9" w:rsidRPr="00487B9E" w:rsidRDefault="00305C95" w:rsidP="00DA202E">
      <w:pPr>
        <w:pStyle w:val="Normal-Green"/>
        <w:numPr>
          <w:ilvl w:val="0"/>
          <w:numId w:val="25"/>
        </w:numPr>
        <w:spacing w:after="120"/>
        <w:ind w:left="1080"/>
      </w:pPr>
      <w:r w:rsidRPr="00487B9E">
        <w:t>Funding is directed from the S</w:t>
      </w:r>
      <w:r w:rsidR="004D3993" w:rsidRPr="00487B9E">
        <w:t xml:space="preserve">tate to a recipient; there is no written scope of services; there is no contractual duty to perform services or provide goods directly to the </w:t>
      </w:r>
      <w:r w:rsidRPr="00487B9E">
        <w:t>State</w:t>
      </w:r>
      <w:r w:rsidR="004D3993" w:rsidRPr="00487B9E">
        <w:t>; one lump sum disburseme</w:t>
      </w:r>
      <w:r w:rsidR="00421A6B" w:rsidRPr="00487B9E">
        <w:t>nt is made. The benefit to the S</w:t>
      </w:r>
      <w:r w:rsidR="004D3993" w:rsidRPr="00487B9E">
        <w:t>tate is indirect. There</w:t>
      </w:r>
      <w:r w:rsidR="00421A6B" w:rsidRPr="00487B9E">
        <w:t xml:space="preserve"> is vicarious liability to the S</w:t>
      </w:r>
      <w:r w:rsidR="004D3993" w:rsidRPr="00487B9E">
        <w:t>tate for providing the funds to the recipient.</w:t>
      </w:r>
    </w:p>
    <w:p w14:paraId="2D5F85FE" w14:textId="7CEE58C2" w:rsidR="00F836C9" w:rsidRPr="00487B9E" w:rsidRDefault="004D3993" w:rsidP="00DA202E">
      <w:pPr>
        <w:pStyle w:val="Normal-Green"/>
        <w:numPr>
          <w:ilvl w:val="0"/>
          <w:numId w:val="25"/>
        </w:numPr>
        <w:spacing w:after="120"/>
        <w:ind w:left="1080"/>
      </w:pPr>
      <w:r w:rsidRPr="00487B9E">
        <w:t xml:space="preserve">Funding is directed from the </w:t>
      </w:r>
      <w:r w:rsidR="00305C95" w:rsidRPr="00487B9E">
        <w:t>State</w:t>
      </w:r>
      <w:r w:rsidRPr="00487B9E">
        <w:t xml:space="preserve"> to a recipient. There is a contractual duty to perform services within a written directive. The written directives in the grant contract (often found in an attachment such as the grant application) may show or describe:</w:t>
      </w:r>
    </w:p>
    <w:p w14:paraId="44A42D1A" w14:textId="77777777" w:rsidR="00F836C9" w:rsidRPr="00334322" w:rsidRDefault="00F836C9" w:rsidP="00516040">
      <w:pPr>
        <w:pStyle w:val="Normal-Green"/>
        <w:numPr>
          <w:ilvl w:val="0"/>
          <w:numId w:val="10"/>
        </w:numPr>
        <w:spacing w:after="0"/>
        <w:ind w:left="1800"/>
      </w:pPr>
      <w:r w:rsidRPr="00334322">
        <w:t>Tangible goods or services</w:t>
      </w:r>
    </w:p>
    <w:p w14:paraId="69631164" w14:textId="77777777" w:rsidR="00F836C9" w:rsidRPr="00334322" w:rsidRDefault="00F836C9" w:rsidP="00516040">
      <w:pPr>
        <w:pStyle w:val="Normal-Green"/>
        <w:numPr>
          <w:ilvl w:val="0"/>
          <w:numId w:val="10"/>
        </w:numPr>
        <w:ind w:left="1800"/>
      </w:pPr>
      <w:r w:rsidRPr="00334322">
        <w:t>Intangibles such as intellectual property</w:t>
      </w:r>
    </w:p>
    <w:p w14:paraId="3F2EA6BD" w14:textId="22B22AD5" w:rsidR="002335DA" w:rsidRPr="00334322" w:rsidRDefault="00F836C9" w:rsidP="00201E6C">
      <w:pPr>
        <w:pStyle w:val="Normal-Green"/>
        <w:ind w:left="720"/>
      </w:pPr>
      <w:r w:rsidRPr="00334322">
        <w:t>Since these directives require the recipient to perform certain duties for the State, there is a greater contractual obligation to the State than in item #1 above. There could be various methods of grant payments to the recipient other than one lump sum.</w:t>
      </w:r>
    </w:p>
    <w:p w14:paraId="10D3EA60" w14:textId="0ED860CD" w:rsidR="00F836C9" w:rsidRPr="00487B9E" w:rsidRDefault="00421A6B" w:rsidP="00DA202E">
      <w:pPr>
        <w:pStyle w:val="Normal-Green"/>
        <w:numPr>
          <w:ilvl w:val="0"/>
          <w:numId w:val="25"/>
        </w:numPr>
        <w:spacing w:after="120"/>
        <w:ind w:left="1080"/>
      </w:pPr>
      <w:r w:rsidRPr="00487B9E">
        <w:t>Funding is directed to the S</w:t>
      </w:r>
      <w:r w:rsidR="00DD6423" w:rsidRPr="00487B9E">
        <w:t>tate as a grantee. There</w:t>
      </w:r>
      <w:r w:rsidRPr="00487B9E">
        <w:t xml:space="preserve"> is a contractual duty for the S</w:t>
      </w:r>
      <w:r w:rsidR="00DD6423" w:rsidRPr="00487B9E">
        <w:t>tate to perform services within a written directi</w:t>
      </w:r>
      <w:r w:rsidRPr="00487B9E">
        <w:t>ve. A portion of the S</w:t>
      </w:r>
      <w:r w:rsidR="00DD6423" w:rsidRPr="00487B9E">
        <w:t>tate’s funds may be to sub-grantees to carry out the written directives</w:t>
      </w:r>
      <w:r w:rsidR="00D65B3B" w:rsidRPr="00487B9E">
        <w:t xml:space="preserve"> further</w:t>
      </w:r>
      <w:r w:rsidR="00DD6423" w:rsidRPr="00487B9E">
        <w:t>. The disbursement of funds to one or more sub-grantees may be done using various methods such as:</w:t>
      </w:r>
    </w:p>
    <w:p w14:paraId="2CD31B59" w14:textId="77777777" w:rsidR="00F836C9" w:rsidRPr="00334322" w:rsidRDefault="00F836C9" w:rsidP="00516040">
      <w:pPr>
        <w:pStyle w:val="Normal-Green"/>
        <w:numPr>
          <w:ilvl w:val="0"/>
          <w:numId w:val="11"/>
        </w:numPr>
        <w:spacing w:after="0"/>
        <w:ind w:left="1800"/>
      </w:pPr>
      <w:r w:rsidRPr="00334322">
        <w:t>Sub-grantee contract</w:t>
      </w:r>
    </w:p>
    <w:p w14:paraId="39CD0132" w14:textId="77777777" w:rsidR="00F836C9" w:rsidRPr="00334322" w:rsidRDefault="00F836C9" w:rsidP="00516040">
      <w:pPr>
        <w:pStyle w:val="Normal-Green"/>
        <w:numPr>
          <w:ilvl w:val="0"/>
          <w:numId w:val="11"/>
        </w:numPr>
        <w:spacing w:after="0"/>
        <w:ind w:left="1800"/>
      </w:pPr>
      <w:r w:rsidRPr="00334322">
        <w:t>Solicitation of goods or services</w:t>
      </w:r>
    </w:p>
    <w:p w14:paraId="08B3A92B" w14:textId="77777777" w:rsidR="00F836C9" w:rsidRPr="00334322" w:rsidRDefault="00F836C9" w:rsidP="00516040">
      <w:pPr>
        <w:pStyle w:val="Normal-Green"/>
        <w:numPr>
          <w:ilvl w:val="0"/>
          <w:numId w:val="11"/>
        </w:numPr>
        <w:ind w:left="1800"/>
      </w:pPr>
      <w:r w:rsidRPr="00334322">
        <w:t>Purchase order</w:t>
      </w:r>
    </w:p>
    <w:p w14:paraId="58D90CEF" w14:textId="77777777" w:rsidR="00F836C9" w:rsidRPr="00334322" w:rsidRDefault="00F836C9" w:rsidP="00201E6C">
      <w:pPr>
        <w:pStyle w:val="Normal-Green"/>
        <w:ind w:left="720"/>
      </w:pPr>
      <w:r w:rsidRPr="00334322">
        <w:t>Each of these usually identifies the type of goods or services needed or required.</w:t>
      </w:r>
    </w:p>
    <w:p w14:paraId="2A3C6F16" w14:textId="77777777" w:rsidR="00F836C9" w:rsidRPr="00334322" w:rsidRDefault="00F836C9" w:rsidP="00201E6C">
      <w:pPr>
        <w:pStyle w:val="Normal-Green"/>
        <w:ind w:left="720"/>
      </w:pPr>
      <w:r w:rsidRPr="00334322">
        <w:t xml:space="preserve">If your contract most resembles #1 above, then use indemnity paragraph from </w:t>
      </w:r>
      <w:hyperlink w:anchor="INS_B_SVC_CONTRACTS" w:history="1">
        <w:r w:rsidRPr="00334322">
          <w:rPr>
            <w:rStyle w:val="Hyperlink"/>
            <w:color w:val="00B050"/>
          </w:rPr>
          <w:t>Standard Service Contractors - Using Contractor Vehicles</w:t>
        </w:r>
      </w:hyperlink>
      <w:r w:rsidRPr="00334322">
        <w:t xml:space="preserve"> with no further insurance requirements.</w:t>
      </w:r>
    </w:p>
    <w:p w14:paraId="6A733D24" w14:textId="77777777" w:rsidR="00F836C9" w:rsidRPr="00334322" w:rsidRDefault="00F836C9" w:rsidP="00201E6C">
      <w:pPr>
        <w:pStyle w:val="Normal-Green"/>
        <w:ind w:left="720"/>
      </w:pPr>
      <w:r w:rsidRPr="00334322">
        <w:t>If your contract most resembles #2 above, then use the module that best fits the type of contract that will be issued.</w:t>
      </w:r>
    </w:p>
    <w:p w14:paraId="5331E0E7" w14:textId="3894418A" w:rsidR="00F836C9" w:rsidRPr="00302D38" w:rsidRDefault="00F836C9" w:rsidP="00302D38">
      <w:pPr>
        <w:pStyle w:val="Normal-Green"/>
      </w:pPr>
      <w:r w:rsidRPr="00302D38">
        <w:t xml:space="preserve">Use </w:t>
      </w:r>
      <w:hyperlink w:anchor="INS_C_Intergovernmental_Agreements" w:history="1">
        <w:r w:rsidRPr="00302D38">
          <w:rPr>
            <w:rStyle w:val="Hyperlink"/>
            <w:color w:val="00B050"/>
          </w:rPr>
          <w:t>Intergovernmental Agreements (IGA)</w:t>
        </w:r>
      </w:hyperlink>
      <w:r w:rsidRPr="00302D38">
        <w:t xml:space="preserve"> for </w:t>
      </w:r>
      <w:r w:rsidR="00DD6423" w:rsidRPr="00302D38">
        <w:t>G</w:t>
      </w:r>
      <w:r w:rsidRPr="00302D38">
        <w:t>rants in which all pa</w:t>
      </w:r>
      <w:r w:rsidR="00DD6423" w:rsidRPr="00302D38">
        <w:t>rties are public entities. For G</w:t>
      </w:r>
      <w:r w:rsidRPr="00302D38">
        <w:t xml:space="preserve">rants in which public and private entities are parties, contact your </w:t>
      </w:r>
      <w:r w:rsidR="00DD6423" w:rsidRPr="00302D38">
        <w:t xml:space="preserve">State </w:t>
      </w:r>
      <w:r w:rsidRPr="00302D38">
        <w:t>Risk Insurance Analyst for advice.</w:t>
      </w:r>
    </w:p>
    <w:p w14:paraId="31216725" w14:textId="77777777" w:rsidR="00C70B9F" w:rsidRDefault="00C70B9F" w:rsidP="003373CF">
      <w:pPr>
        <w:pStyle w:val="Title-Green"/>
        <w:sectPr w:rsidR="00C70B9F" w:rsidSect="000A3489">
          <w:headerReference w:type="default" r:id="rId17"/>
          <w:pgSz w:w="12240" w:h="15840" w:code="1"/>
          <w:pgMar w:top="1872" w:right="1440" w:bottom="1296" w:left="1440" w:header="720" w:footer="720" w:gutter="0"/>
          <w:cols w:space="720"/>
          <w:docGrid w:linePitch="299"/>
        </w:sectPr>
      </w:pPr>
      <w:bookmarkStart w:id="245" w:name="INS_F_Intern_Extern"/>
      <w:bookmarkStart w:id="246" w:name="_Toc412473724"/>
      <w:bookmarkEnd w:id="245"/>
    </w:p>
    <w:p w14:paraId="4C1F3933" w14:textId="0F7727B8" w:rsidR="00FA3E95" w:rsidRPr="00A42556" w:rsidRDefault="00092140" w:rsidP="00F64673">
      <w:pPr>
        <w:pStyle w:val="ListLevel1"/>
      </w:pPr>
      <w:bookmarkStart w:id="247" w:name="_Toc412558311"/>
      <w:bookmarkStart w:id="248" w:name="_Toc412619152"/>
      <w:bookmarkStart w:id="249" w:name="_Toc433718534"/>
      <w:r w:rsidRPr="00A42556">
        <w:t>Intern Work Service</w:t>
      </w:r>
      <w:bookmarkEnd w:id="246"/>
      <w:bookmarkEnd w:id="247"/>
      <w:bookmarkEnd w:id="248"/>
      <w:bookmarkEnd w:id="249"/>
    </w:p>
    <w:p w14:paraId="551E6BB7" w14:textId="6C2CCE5E" w:rsidR="00FA3E95" w:rsidRPr="00A42556" w:rsidRDefault="00FA3E95" w:rsidP="00362C32">
      <w:pPr>
        <w:pStyle w:val="Normal-Green"/>
        <w:ind w:left="720"/>
      </w:pPr>
      <w:r w:rsidRPr="00A42556">
        <w:t>When a State agency enters into an agreement for the use of a student intern, and such service allows the student to gain credentials toward a curriculum, the agreement is usually called an Intern work service agreement.</w:t>
      </w:r>
    </w:p>
    <w:p w14:paraId="145B314E" w14:textId="42E9A0BC" w:rsidR="00FA3E95" w:rsidRPr="00A42556" w:rsidRDefault="00FA3E95" w:rsidP="00362C32">
      <w:pPr>
        <w:pStyle w:val="Normal-Green"/>
        <w:ind w:left="720"/>
      </w:pPr>
      <w:r w:rsidRPr="00A42556">
        <w:t xml:space="preserve">When such intern services are used under an agreement, the agreement must contain Insurance requirements binding upon the </w:t>
      </w:r>
      <w:r w:rsidR="005E3212">
        <w:t>facilitating</w:t>
      </w:r>
      <w:r w:rsidRPr="00A42556">
        <w:t xml:space="preserve"> </w:t>
      </w:r>
      <w:r w:rsidR="005E3212">
        <w:t>school or U</w:t>
      </w:r>
      <w:r w:rsidRPr="00A42556">
        <w:t>niversity providing the interns</w:t>
      </w:r>
      <w:r w:rsidR="005E3212">
        <w:t xml:space="preserve"> </w:t>
      </w:r>
      <w:r w:rsidRPr="00A42556">
        <w:t>(does not apply to the State of Arizona Universities).</w:t>
      </w:r>
    </w:p>
    <w:p w14:paraId="71F8D0C8" w14:textId="44F32ABF" w:rsidR="00FA3E95" w:rsidRPr="00A42556" w:rsidRDefault="00FA3E95" w:rsidP="00362C32">
      <w:pPr>
        <w:pStyle w:val="Normal-Green"/>
        <w:ind w:left="720"/>
      </w:pPr>
      <w:r w:rsidRPr="00A42556">
        <w:t xml:space="preserve">The procurement officer should consider using the </w:t>
      </w:r>
      <w:hyperlink w:anchor="INS_A1_Std_Prof_Svc_Contract" w:history="1">
        <w:r w:rsidRPr="00A42556">
          <w:rPr>
            <w:rStyle w:val="Hyperlink"/>
            <w:color w:val="00B050"/>
          </w:rPr>
          <w:t>Standard Professional Service Contracts</w:t>
        </w:r>
      </w:hyperlink>
      <w:r w:rsidRPr="00A42556">
        <w:t xml:space="preserve"> module, </w:t>
      </w:r>
      <w:r w:rsidR="005E3212">
        <w:t xml:space="preserve">excluding the Professional Liability insurance requirement, </w:t>
      </w:r>
      <w:r w:rsidRPr="00A42556">
        <w:t>depending on whether the intern is qualified to give professional advice. Keep in mind that most undergraduate student interns are not yet licensed or Board certified as professionals, however, some graduate school interns may have licensing in a profession and be continuing their graduate level education. If in doubt</w:t>
      </w:r>
      <w:r w:rsidR="005E3212">
        <w:t xml:space="preserve"> in the Professional Liability requirement or </w:t>
      </w:r>
      <w:r w:rsidRPr="00A42556">
        <w:t>ask the host school or college to define the credentials of the interns in question.</w:t>
      </w:r>
    </w:p>
    <w:p w14:paraId="34D09C59" w14:textId="4F9419F0" w:rsidR="00FA3E95" w:rsidRPr="00A42556" w:rsidRDefault="00FA3E95" w:rsidP="00362C32">
      <w:pPr>
        <w:pStyle w:val="Normal-Green"/>
        <w:ind w:left="720"/>
        <w:rPr>
          <w:i/>
          <w:iCs/>
        </w:rPr>
      </w:pPr>
      <w:r w:rsidRPr="00A42556">
        <w:t>Once the procurement officer has selected a module appropriate for the intern services, then a final modification to the Insurance Requirements must be made:</w:t>
      </w:r>
    </w:p>
    <w:p w14:paraId="3FBBC424" w14:textId="77777777" w:rsidR="005E3212" w:rsidRDefault="00FA3E95" w:rsidP="00362C32">
      <w:pPr>
        <w:pStyle w:val="Normal-Green"/>
        <w:ind w:left="720"/>
      </w:pPr>
      <w:r w:rsidRPr="00A42556">
        <w:t>Since a student is not employed by either their school or the State agency, the Workers’ Compensation requirement is not applicable. In its place, the contract paragraph should say:</w:t>
      </w:r>
    </w:p>
    <w:p w14:paraId="420ACDA3" w14:textId="7D0E1E10" w:rsidR="00FA3E95" w:rsidRPr="005E3212" w:rsidRDefault="005E3212" w:rsidP="00362C32">
      <w:pPr>
        <w:ind w:left="1440"/>
      </w:pPr>
      <w:r>
        <w:t>“</w:t>
      </w:r>
      <w:r w:rsidR="00FA3E95" w:rsidRPr="005E3212">
        <w:t>All interns under this agreement must insure their health/disability/disease by securing personal or family medical coverage.”</w:t>
      </w:r>
    </w:p>
    <w:p w14:paraId="445FA8A2" w14:textId="77777777" w:rsidR="00FA3E95" w:rsidRDefault="00FA3E95" w:rsidP="00362C32">
      <w:pPr>
        <w:pStyle w:val="Normal-Green"/>
        <w:ind w:left="720"/>
      </w:pPr>
      <w:r w:rsidRPr="00A42556">
        <w:t>All other language in the module pertaining to Indemnity and Liability Insurance should remain.</w:t>
      </w:r>
    </w:p>
    <w:p w14:paraId="30867B04" w14:textId="77777777" w:rsidR="0071078B" w:rsidRDefault="0071078B" w:rsidP="002C4D9C">
      <w:pPr>
        <w:pStyle w:val="Normal-Green"/>
      </w:pPr>
    </w:p>
    <w:p w14:paraId="2FB26FEA" w14:textId="77777777" w:rsidR="00E50549" w:rsidRDefault="00E50549" w:rsidP="002C4D9C">
      <w:pPr>
        <w:pStyle w:val="Normal-Green"/>
        <w:sectPr w:rsidR="00E50549" w:rsidSect="000A3489">
          <w:pgSz w:w="12240" w:h="15840" w:code="1"/>
          <w:pgMar w:top="1872" w:right="1440" w:bottom="1296" w:left="1440" w:header="720" w:footer="720" w:gutter="0"/>
          <w:cols w:space="720"/>
        </w:sectPr>
      </w:pPr>
    </w:p>
    <w:p w14:paraId="36E272D5" w14:textId="77777777" w:rsidR="0071078B" w:rsidRPr="00334322" w:rsidRDefault="0071078B" w:rsidP="00F64673">
      <w:pPr>
        <w:pStyle w:val="ListLevel1"/>
      </w:pPr>
      <w:bookmarkStart w:id="250" w:name="_Toc412473703"/>
      <w:bookmarkStart w:id="251" w:name="_Toc412558312"/>
      <w:bookmarkStart w:id="252" w:name="_Toc412619153"/>
      <w:bookmarkStart w:id="253" w:name="_Toc433718535"/>
      <w:r w:rsidRPr="00334322">
        <w:t>Intergovernmental Agreements (</w:t>
      </w:r>
      <w:r>
        <w:t>IGA</w:t>
      </w:r>
      <w:r w:rsidRPr="00334322">
        <w:t>)</w:t>
      </w:r>
      <w:bookmarkEnd w:id="250"/>
      <w:bookmarkEnd w:id="251"/>
      <w:bookmarkEnd w:id="252"/>
      <w:bookmarkEnd w:id="253"/>
    </w:p>
    <w:p w14:paraId="285C2B2C" w14:textId="39845F25" w:rsidR="0071078B" w:rsidRPr="00334322" w:rsidRDefault="0071078B" w:rsidP="00362C32">
      <w:pPr>
        <w:pStyle w:val="Normal-Green"/>
        <w:ind w:left="720"/>
      </w:pPr>
      <w:r w:rsidRPr="00334322">
        <w:t xml:space="preserve">For most mutually beneficial IGAs, it is not necessary or practical to require additional insured status from the other governmental entity. Each entity should be responsible for its own acts. In fact, the </w:t>
      </w:r>
      <w:r w:rsidRPr="00334322">
        <w:rPr>
          <w:i/>
          <w:iCs/>
        </w:rPr>
        <w:t>insurance requirements</w:t>
      </w:r>
      <w:r w:rsidRPr="00334322">
        <w:t xml:space="preserve"> for an IGA with most major governmental entities, depending on the nature of the agreement, can be either omitted or accepted at a minimal level, provided </w:t>
      </w:r>
      <w:r w:rsidR="00FA33D4">
        <w:t>State Risk</w:t>
      </w:r>
      <w:r w:rsidRPr="00334322">
        <w:t xml:space="preserve"> approves.</w:t>
      </w:r>
    </w:p>
    <w:p w14:paraId="72F10FFF" w14:textId="6B25CA30" w:rsidR="0071078B" w:rsidRPr="00334322" w:rsidRDefault="0071078B" w:rsidP="00362C32">
      <w:pPr>
        <w:pStyle w:val="Normal-Green"/>
        <w:ind w:left="720"/>
      </w:pPr>
      <w:r w:rsidRPr="00334322">
        <w:t xml:space="preserve">For this reason, specific indemnification language has been developed and agreed upon by the various governmental entities in the </w:t>
      </w:r>
      <w:r w:rsidR="00305C95">
        <w:t>State</w:t>
      </w:r>
      <w:r w:rsidRPr="00334322">
        <w:t xml:space="preserve"> of Arizona.</w:t>
      </w:r>
    </w:p>
    <w:p w14:paraId="24FFA1C0" w14:textId="2642EBBB" w:rsidR="0071078B" w:rsidRPr="00334322" w:rsidRDefault="0071078B" w:rsidP="00362C32">
      <w:pPr>
        <w:pStyle w:val="Normal-Green"/>
        <w:ind w:left="720"/>
      </w:pPr>
      <w:r w:rsidRPr="00334322">
        <w:t>When the other governmental entity procures the services of a contractor, subcontractor</w:t>
      </w:r>
      <w:r>
        <w:t>,</w:t>
      </w:r>
      <w:r w:rsidRPr="00334322">
        <w:t xml:space="preserve"> or outside vendor to do work on State of Arizona property, those non-governmental entities must provide insurance in the amount specified in the Sample Insurance </w:t>
      </w:r>
      <w:r w:rsidR="009011B4">
        <w:t>Requirements</w:t>
      </w:r>
      <w:r w:rsidRPr="00334322">
        <w:t>, and name all the involved governmental entities as additional insureds.</w:t>
      </w:r>
    </w:p>
    <w:p w14:paraId="7DECFCD1" w14:textId="4C391C60" w:rsidR="0071078B" w:rsidRPr="00334322" w:rsidRDefault="0071078B" w:rsidP="00362C32">
      <w:pPr>
        <w:pStyle w:val="Normal-Green"/>
        <w:ind w:left="720"/>
      </w:pPr>
      <w:r w:rsidRPr="00334322">
        <w:t xml:space="preserve">Use the indemnification language found in this section </w:t>
      </w:r>
      <w:r w:rsidRPr="00334322">
        <w:rPr>
          <w:b/>
          <w:bCs/>
        </w:rPr>
        <w:t>for IGAs only</w:t>
      </w:r>
      <w:r w:rsidRPr="00334322">
        <w:t xml:space="preserve">. Contact </w:t>
      </w:r>
      <w:r w:rsidR="000B6B4E">
        <w:t>State Risk</w:t>
      </w:r>
      <w:r w:rsidRPr="00334322">
        <w:t xml:space="preserve"> or your Risk Management Department for guidance.</w:t>
      </w:r>
    </w:p>
    <w:p w14:paraId="07ABD55E" w14:textId="07C8E919" w:rsidR="0071078B" w:rsidRPr="00334322" w:rsidRDefault="0071078B" w:rsidP="00362C32">
      <w:pPr>
        <w:pStyle w:val="Normal-Green"/>
        <w:ind w:left="720"/>
      </w:pPr>
      <w:r w:rsidRPr="00334322">
        <w:t xml:space="preserve">Contact your </w:t>
      </w:r>
      <w:r w:rsidR="00EF0426">
        <w:t xml:space="preserve">State </w:t>
      </w:r>
      <w:r w:rsidRPr="00334322">
        <w:t>Risk Insurance Analyst for any IGA or similar agreement with an agency of the Federal Government, or any Sovereign/Tribal Nation.</w:t>
      </w:r>
    </w:p>
    <w:p w14:paraId="0FF84179" w14:textId="77777777" w:rsidR="00E3388B" w:rsidRPr="00EF0426" w:rsidRDefault="0051580C" w:rsidP="00362C32">
      <w:pPr>
        <w:pStyle w:val="Normal-Green"/>
        <w:ind w:left="720"/>
        <w:rPr>
          <w:b/>
          <w:u w:val="single"/>
        </w:rPr>
      </w:pPr>
      <w:r w:rsidRPr="00EF0426">
        <w:rPr>
          <w:b/>
          <w:u w:val="single"/>
        </w:rPr>
        <w:t>General Guidelines f</w:t>
      </w:r>
      <w:r w:rsidR="0071078B" w:rsidRPr="00EF0426">
        <w:rPr>
          <w:b/>
          <w:u w:val="single"/>
        </w:rPr>
        <w:t>or IGAs</w:t>
      </w:r>
      <w:bookmarkStart w:id="254" w:name="_Toc338022925"/>
    </w:p>
    <w:p w14:paraId="3834EC94" w14:textId="41F47A27" w:rsidR="0071078B" w:rsidRPr="00E3388B" w:rsidRDefault="0071078B" w:rsidP="00516040">
      <w:pPr>
        <w:pStyle w:val="Normal-Green"/>
        <w:numPr>
          <w:ilvl w:val="0"/>
          <w:numId w:val="26"/>
        </w:numPr>
        <w:ind w:left="1080"/>
      </w:pPr>
      <w:r w:rsidRPr="00334322">
        <w:t>For Work in Right-of-Way, Revocable Permits and Leases:</w:t>
      </w:r>
      <w:bookmarkEnd w:id="254"/>
    </w:p>
    <w:p w14:paraId="6164B285" w14:textId="77777777" w:rsidR="0071078B" w:rsidRPr="003576FA" w:rsidRDefault="0071078B" w:rsidP="00516040">
      <w:pPr>
        <w:pStyle w:val="ListLevel2-Green"/>
        <w:numPr>
          <w:ilvl w:val="0"/>
          <w:numId w:val="17"/>
        </w:numPr>
        <w:ind w:left="1530"/>
      </w:pPr>
      <w:r w:rsidRPr="003576FA">
        <w:t xml:space="preserve">There are no </w:t>
      </w:r>
      <w:r w:rsidRPr="00370C5C">
        <w:t>insurance requirements</w:t>
      </w:r>
      <w:r w:rsidRPr="003576FA">
        <w:t xml:space="preserve"> for the Permittee/Lessee (that is, the other governmental entity).</w:t>
      </w:r>
    </w:p>
    <w:p w14:paraId="6F218077" w14:textId="77777777" w:rsidR="0071078B" w:rsidRPr="003576FA" w:rsidRDefault="0071078B" w:rsidP="00516040">
      <w:pPr>
        <w:pStyle w:val="ListLevel2-Green"/>
        <w:numPr>
          <w:ilvl w:val="0"/>
          <w:numId w:val="17"/>
        </w:numPr>
        <w:ind w:left="1530"/>
      </w:pPr>
      <w:r w:rsidRPr="003576FA">
        <w:t>Use the indemnification language shown in this section.</w:t>
      </w:r>
    </w:p>
    <w:p w14:paraId="734A4180" w14:textId="77777777" w:rsidR="0071078B" w:rsidRPr="003576FA" w:rsidRDefault="0071078B" w:rsidP="00516040">
      <w:pPr>
        <w:pStyle w:val="ListLevel2-Green"/>
        <w:numPr>
          <w:ilvl w:val="0"/>
          <w:numId w:val="17"/>
        </w:numPr>
        <w:ind w:left="1530"/>
      </w:pPr>
      <w:r w:rsidRPr="003576FA">
        <w:t xml:space="preserve">“Standard” </w:t>
      </w:r>
      <w:r w:rsidRPr="00370C5C">
        <w:t>insurance requirements</w:t>
      </w:r>
      <w:r w:rsidRPr="003576FA">
        <w:t xml:space="preserve"> for any contractor/outside vendor doing work related to the permit, shall name the Permitor/Lessor (State of Arizona) as an additional insured.</w:t>
      </w:r>
    </w:p>
    <w:p w14:paraId="02BFB77A" w14:textId="77777777" w:rsidR="0071078B" w:rsidRPr="003576FA" w:rsidRDefault="0071078B" w:rsidP="00516040">
      <w:pPr>
        <w:pStyle w:val="ListLevel2-Green"/>
        <w:numPr>
          <w:ilvl w:val="0"/>
          <w:numId w:val="17"/>
        </w:numPr>
        <w:ind w:left="1530"/>
      </w:pPr>
      <w:r w:rsidRPr="003576FA">
        <w:t>The governmental entity that receives the permit or rents the property (the Permittee or Lessee) must require its contractor(s) and subcontractor(s) to indemnify the State of Arizona, its departments, agencies, boards, commissions, universities and its officers, officials, agents, and employees to the same extent as they indemnify the other governmental entity.</w:t>
      </w:r>
    </w:p>
    <w:p w14:paraId="0FEE6D0F" w14:textId="67D367DD" w:rsidR="0071078B" w:rsidRPr="003576FA" w:rsidRDefault="0071078B" w:rsidP="00516040">
      <w:pPr>
        <w:pStyle w:val="ListLevel2-Green"/>
        <w:numPr>
          <w:ilvl w:val="0"/>
          <w:numId w:val="17"/>
        </w:numPr>
        <w:ind w:left="1530"/>
      </w:pPr>
      <w:r w:rsidRPr="003576FA">
        <w:t xml:space="preserve">All governmental entities that are a party to the IGA shall be named as additional insureds on the </w:t>
      </w:r>
      <w:r w:rsidR="006E09A6">
        <w:t>Contractor</w:t>
      </w:r>
      <w:r w:rsidRPr="003576FA">
        <w:t>’s insurance.</w:t>
      </w:r>
    </w:p>
    <w:p w14:paraId="1EC31FD6" w14:textId="77777777" w:rsidR="00895847" w:rsidRDefault="00895847">
      <w:pPr>
        <w:spacing w:after="0"/>
        <w:jc w:val="left"/>
        <w:rPr>
          <w:rStyle w:val="ListLevel1-GreenChar"/>
        </w:rPr>
      </w:pPr>
      <w:bookmarkStart w:id="255" w:name="_Toc412618561"/>
      <w:r>
        <w:rPr>
          <w:rStyle w:val="ListLevel1-GreenChar"/>
        </w:rPr>
        <w:br w:type="page"/>
      </w:r>
    </w:p>
    <w:p w14:paraId="48DA9299" w14:textId="2DB1F2FA" w:rsidR="0071078B" w:rsidRPr="00334322" w:rsidRDefault="0071078B" w:rsidP="00516040">
      <w:pPr>
        <w:pStyle w:val="Normal-Green"/>
        <w:numPr>
          <w:ilvl w:val="0"/>
          <w:numId w:val="26"/>
        </w:numPr>
        <w:ind w:left="810"/>
      </w:pPr>
      <w:r w:rsidRPr="00370C5C">
        <w:rPr>
          <w:rStyle w:val="ListLevel1-GreenChar"/>
        </w:rPr>
        <w:t>For the IGA a</w:t>
      </w:r>
      <w:r w:rsidR="00EF0426">
        <w:rPr>
          <w:rStyle w:val="ListLevel1-GreenChar"/>
        </w:rPr>
        <w:t>s a Funding Conduit, including G</w:t>
      </w:r>
      <w:r w:rsidRPr="00370C5C">
        <w:rPr>
          <w:rStyle w:val="ListLevel1-GreenChar"/>
        </w:rPr>
        <w:t xml:space="preserve">rants </w:t>
      </w:r>
      <w:r w:rsidRPr="00EF0426">
        <w:rPr>
          <w:rStyle w:val="ListLevel1-GreenChar"/>
          <w:b w:val="0"/>
        </w:rPr>
        <w:t>(e.g. Area Agency on Aging,</w:t>
      </w:r>
      <w:bookmarkEnd w:id="255"/>
      <w:r w:rsidRPr="00EF0426">
        <w:rPr>
          <w:b/>
        </w:rPr>
        <w:t xml:space="preserve"> </w:t>
      </w:r>
      <w:r w:rsidRPr="00334322">
        <w:t>Block Watch Grants, Railroad Crossing Upgrades, etc.):</w:t>
      </w:r>
    </w:p>
    <w:p w14:paraId="0436C044" w14:textId="77777777" w:rsidR="0071078B" w:rsidRPr="00334322" w:rsidRDefault="0071078B" w:rsidP="00516040">
      <w:pPr>
        <w:pStyle w:val="Normal-Green"/>
        <w:numPr>
          <w:ilvl w:val="0"/>
          <w:numId w:val="18"/>
        </w:numPr>
        <w:ind w:left="1260"/>
      </w:pPr>
      <w:r w:rsidRPr="00334322">
        <w:t xml:space="preserve">There are no </w:t>
      </w:r>
      <w:r w:rsidRPr="002C4D9C">
        <w:rPr>
          <w:i/>
          <w:iCs/>
        </w:rPr>
        <w:t>insurance requirements</w:t>
      </w:r>
      <w:r w:rsidRPr="00334322">
        <w:t xml:space="preserve"> for the other governmental entity.</w:t>
      </w:r>
    </w:p>
    <w:p w14:paraId="437AAB86" w14:textId="77777777" w:rsidR="0071078B" w:rsidRPr="00334322" w:rsidRDefault="0071078B" w:rsidP="00516040">
      <w:pPr>
        <w:pStyle w:val="Normal-Green"/>
        <w:numPr>
          <w:ilvl w:val="0"/>
          <w:numId w:val="18"/>
        </w:numPr>
        <w:ind w:left="1260"/>
      </w:pPr>
      <w:r w:rsidRPr="00334322">
        <w:t xml:space="preserve">Use the </w:t>
      </w:r>
      <w:r>
        <w:t xml:space="preserve">vicarious </w:t>
      </w:r>
      <w:r w:rsidRPr="00334322">
        <w:t>indemnification language shown in this section.</w:t>
      </w:r>
    </w:p>
    <w:p w14:paraId="5412FDB5" w14:textId="4098B2C8" w:rsidR="0071078B" w:rsidRPr="003576FA" w:rsidRDefault="0071078B" w:rsidP="00516040">
      <w:pPr>
        <w:pStyle w:val="ListLevel2-Green"/>
        <w:numPr>
          <w:ilvl w:val="0"/>
          <w:numId w:val="18"/>
        </w:numPr>
        <w:ind w:left="1260"/>
      </w:pPr>
      <w:r w:rsidRPr="00334322">
        <w:t xml:space="preserve">If any </w:t>
      </w:r>
      <w:r w:rsidR="006E09A6">
        <w:t>Contractor</w:t>
      </w:r>
      <w:r w:rsidRPr="00334322">
        <w:t xml:space="preserve"> or outside vendor is involved, all governmental entities party to the IGA shall be named as additional insureds on the </w:t>
      </w:r>
      <w:r w:rsidR="006209D3">
        <w:t>Contractor</w:t>
      </w:r>
      <w:r w:rsidRPr="00334322">
        <w:t>’s/outside vendor’s insurance.</w:t>
      </w:r>
    </w:p>
    <w:p w14:paraId="779BF446" w14:textId="77777777" w:rsidR="0071078B" w:rsidRPr="003576FA" w:rsidRDefault="0071078B" w:rsidP="00516040">
      <w:pPr>
        <w:pStyle w:val="Normal-Green"/>
        <w:numPr>
          <w:ilvl w:val="0"/>
          <w:numId w:val="26"/>
        </w:numPr>
        <w:ind w:left="810"/>
      </w:pPr>
      <w:r w:rsidRPr="003576FA">
        <w:t>For Mutual Aid Agreements (</w:t>
      </w:r>
      <w:r>
        <w:t xml:space="preserve">e.g. </w:t>
      </w:r>
      <w:r w:rsidRPr="003576FA">
        <w:t>Fire, Police, Trash Collection, etc.):</w:t>
      </w:r>
    </w:p>
    <w:p w14:paraId="34F7145F" w14:textId="77777777" w:rsidR="0071078B" w:rsidRPr="00334322" w:rsidRDefault="0071078B" w:rsidP="00516040">
      <w:pPr>
        <w:pStyle w:val="Normal-Green"/>
        <w:numPr>
          <w:ilvl w:val="0"/>
          <w:numId w:val="19"/>
        </w:numPr>
        <w:ind w:left="1260"/>
      </w:pPr>
      <w:r w:rsidRPr="00334322">
        <w:t xml:space="preserve">There are no </w:t>
      </w:r>
      <w:r w:rsidRPr="002C4D9C">
        <w:rPr>
          <w:i/>
          <w:iCs/>
        </w:rPr>
        <w:t>insurance requirements</w:t>
      </w:r>
      <w:r w:rsidRPr="00334322">
        <w:t xml:space="preserve"> for the other governmental entity.</w:t>
      </w:r>
    </w:p>
    <w:p w14:paraId="05D54C6B" w14:textId="77777777" w:rsidR="0071078B" w:rsidRPr="00334322" w:rsidRDefault="0071078B" w:rsidP="00516040">
      <w:pPr>
        <w:pStyle w:val="ListLevel2-Green"/>
        <w:numPr>
          <w:ilvl w:val="0"/>
          <w:numId w:val="19"/>
        </w:numPr>
        <w:ind w:left="1260"/>
      </w:pPr>
      <w:r w:rsidRPr="00334322">
        <w:t>Use the indemnification language shown in this section.</w:t>
      </w:r>
    </w:p>
    <w:p w14:paraId="62E1586C" w14:textId="17D7126A" w:rsidR="0071078B" w:rsidRPr="00334322" w:rsidRDefault="0071078B" w:rsidP="00516040">
      <w:pPr>
        <w:pStyle w:val="ListLevel2-Green"/>
        <w:numPr>
          <w:ilvl w:val="0"/>
          <w:numId w:val="19"/>
        </w:numPr>
        <w:ind w:left="1260"/>
      </w:pPr>
      <w:r w:rsidRPr="00334322">
        <w:t xml:space="preserve">If any </w:t>
      </w:r>
      <w:r w:rsidR="006E09A6">
        <w:t>Contractor</w:t>
      </w:r>
      <w:r w:rsidRPr="00334322">
        <w:t xml:space="preserve"> or outside vendor is involved, all governmental entities party to the IGA shall be named as additional insureds on the </w:t>
      </w:r>
      <w:r w:rsidR="006209D3">
        <w:t>Contractor</w:t>
      </w:r>
      <w:r w:rsidRPr="00334322">
        <w:t>’s/outside vendor’s insurance.</w:t>
      </w:r>
    </w:p>
    <w:p w14:paraId="7A09FFDF" w14:textId="202A260D" w:rsidR="0071078B" w:rsidRPr="00334322" w:rsidRDefault="00C821F2" w:rsidP="00516040">
      <w:pPr>
        <w:pStyle w:val="Normal-Green"/>
        <w:numPr>
          <w:ilvl w:val="0"/>
          <w:numId w:val="26"/>
        </w:numPr>
        <w:ind w:left="810"/>
      </w:pPr>
      <w:r>
        <w:t xml:space="preserve">For </w:t>
      </w:r>
      <w:r w:rsidRPr="00334322">
        <w:t>Airport</w:t>
      </w:r>
      <w:r>
        <w:t>s</w:t>
      </w:r>
      <w:r w:rsidRPr="00334322">
        <w:t>:</w:t>
      </w:r>
    </w:p>
    <w:p w14:paraId="6CAA09A4" w14:textId="77777777" w:rsidR="0071078B" w:rsidRPr="00334322" w:rsidRDefault="0071078B" w:rsidP="00516040">
      <w:pPr>
        <w:pStyle w:val="Normal-Green"/>
        <w:numPr>
          <w:ilvl w:val="0"/>
          <w:numId w:val="20"/>
        </w:numPr>
        <w:ind w:left="1260"/>
      </w:pPr>
      <w:r w:rsidRPr="00334322">
        <w:t>Anyone, including governmental entities, occupying a hangar located at a State of Arizona airport must have Hangar Keepers’ Liability Insurance, with the airport operator (State of Arizona) named as an additional insured.</w:t>
      </w:r>
    </w:p>
    <w:p w14:paraId="5240CD8A" w14:textId="46026E69" w:rsidR="0071078B" w:rsidRPr="00334322" w:rsidRDefault="0071078B" w:rsidP="00516040">
      <w:pPr>
        <w:pStyle w:val="ListLevel2-Green"/>
        <w:numPr>
          <w:ilvl w:val="0"/>
          <w:numId w:val="20"/>
        </w:numPr>
        <w:ind w:left="1260"/>
      </w:pPr>
      <w:r w:rsidRPr="00334322">
        <w:t xml:space="preserve">Contractors and subcontractors of the other governmental entity/ies in the IGA are required to carry insurance limits of $5,000,000 General Liability and $5,000,000 combined single limits for Automobile Liability when performing operations or services on the “air side” of airport terminals. Policy must be endorsed to include airports. For further details and assistance regarding an IGA that involves operations at an airport, please contact </w:t>
      </w:r>
      <w:r w:rsidR="000B6B4E">
        <w:t>State Risk</w:t>
      </w:r>
      <w:r w:rsidRPr="00334322">
        <w:t>.</w:t>
      </w:r>
    </w:p>
    <w:p w14:paraId="62A81770" w14:textId="77777777" w:rsidR="00E94AA3" w:rsidRDefault="002A70DC" w:rsidP="00B213A4">
      <w:pPr>
        <w:pStyle w:val="ListLevel2"/>
      </w:pPr>
      <w:r w:rsidRPr="004358ED">
        <w:t>Indemnification</w:t>
      </w:r>
      <w:r w:rsidR="0071078B" w:rsidRPr="004358ED">
        <w:t>:</w:t>
      </w:r>
    </w:p>
    <w:p w14:paraId="79B2D6D6" w14:textId="1402E2EA" w:rsidR="00AC618F" w:rsidRPr="00AC618F" w:rsidRDefault="00AC618F" w:rsidP="00487B9E">
      <w:pPr>
        <w:ind w:left="1440"/>
      </w:pPr>
      <w:r w:rsidRPr="00AC618F">
        <w:t>Each party (as "Indemnitor") agrees to defend, indemnify,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  The State of Arizona, (</w:t>
      </w:r>
      <w:r w:rsidRPr="00AC618F">
        <w:rPr>
          <w:i/>
          <w:u w:val="single"/>
        </w:rPr>
        <w:t>State Agency</w:t>
      </w:r>
      <w:r w:rsidRPr="00AC618F">
        <w:t>) is self-insured per A.R.S. 41-621.</w:t>
      </w:r>
    </w:p>
    <w:p w14:paraId="5CE8BBB6" w14:textId="77777777" w:rsidR="00AC618F" w:rsidRPr="00AC618F" w:rsidRDefault="00AC618F" w:rsidP="00487B9E">
      <w:pPr>
        <w:ind w:left="1440"/>
      </w:pPr>
    </w:p>
    <w:p w14:paraId="67762B94" w14:textId="77777777" w:rsidR="00AC618F" w:rsidRPr="00AC618F" w:rsidRDefault="00AC618F" w:rsidP="00487B9E">
      <w:pPr>
        <w:ind w:left="1440"/>
        <w:rPr>
          <w:i/>
          <w:u w:val="single"/>
        </w:rPr>
      </w:pPr>
      <w:r w:rsidRPr="00AC618F">
        <w:t xml:space="preserve">In addition, should </w:t>
      </w:r>
      <w:r w:rsidRPr="00AC618F">
        <w:rPr>
          <w:i/>
          <w:u w:val="single"/>
        </w:rPr>
        <w:t>(insert name of other governmental entity</w:t>
      </w:r>
      <w:r w:rsidRPr="00AC618F">
        <w:t>) utilize a contractor(s) and subcontractor(s) the indemnification clause between (insert name of other governmental entity) and its contractor(s) and subcontractor(s) shall include the following</w:t>
      </w:r>
      <w:r w:rsidRPr="00AC618F">
        <w:rPr>
          <w:i/>
          <w:u w:val="single"/>
        </w:rPr>
        <w:t>:</w:t>
      </w:r>
    </w:p>
    <w:p w14:paraId="79E4E173" w14:textId="1D757B42" w:rsidR="0071078B" w:rsidRDefault="00AC618F" w:rsidP="00487B9E">
      <w:pPr>
        <w:ind w:left="1440"/>
        <w:rPr>
          <w:szCs w:val="22"/>
        </w:rPr>
      </w:pPr>
      <w:r w:rsidRPr="00AC618F">
        <w:rPr>
          <w:i/>
          <w:u w:val="single"/>
        </w:rPr>
        <w:t xml:space="preserve">Contractor </w:t>
      </w:r>
      <w:r w:rsidRPr="00AC618F">
        <w:t>shall defend, indemnify,  and hold harmless the (insert name of other governmental entity) and the State of Arizona, and any jurisdiction or agency issuing any permits for any work arising out of this Agreement, and its departments, agencies, boards, commissions, universities, ,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the contractor or any of the directors, officers, agents, or employees or subcontractors of such contractor.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such contractor from and against any and all claims. It is agreed that such contractor will be responsible for primary loss investigation, defense and judgment costs where this indemnification is applicable.  Additionally on all applicable insurance policies, contractor and its subcontractors shall name the State of Arizona, and its departments, agencies, boards, commissions, universities, officers, officials, agents, and employees as an additional insured and also include a waiver of subrogation in favor of the State.</w:t>
      </w:r>
    </w:p>
    <w:p w14:paraId="5CAA04D1" w14:textId="69A8A23A" w:rsidR="0071078B" w:rsidRPr="004358ED" w:rsidRDefault="0071078B" w:rsidP="00B213A4">
      <w:pPr>
        <w:pStyle w:val="ListLevel2"/>
      </w:pPr>
      <w:r w:rsidRPr="004358ED">
        <w:rPr>
          <w:i/>
        </w:rPr>
        <w:t>Insurance Requirements</w:t>
      </w:r>
      <w:r w:rsidRPr="004358ED">
        <w:t xml:space="preserve"> for Governmental Parties to an IG</w:t>
      </w:r>
      <w:r w:rsidR="00D935A6">
        <w:t>A</w:t>
      </w:r>
    </w:p>
    <w:p w14:paraId="0187B280" w14:textId="09FABB8A" w:rsidR="0071078B" w:rsidRDefault="004C45C7" w:rsidP="005D52CF">
      <w:pPr>
        <w:pStyle w:val="LimitsList"/>
      </w:pPr>
      <w:r>
        <w:t>None</w:t>
      </w:r>
    </w:p>
    <w:p w14:paraId="749505B2" w14:textId="77777777" w:rsidR="00895847" w:rsidRPr="004358ED" w:rsidRDefault="00895847" w:rsidP="005D52CF">
      <w:pPr>
        <w:pStyle w:val="LimitsList"/>
        <w:numPr>
          <w:ilvl w:val="0"/>
          <w:numId w:val="0"/>
        </w:numPr>
        <w:ind w:left="3600"/>
      </w:pPr>
    </w:p>
    <w:p w14:paraId="4DD7938B" w14:textId="7A8DED23" w:rsidR="0071078B" w:rsidRPr="004358ED" w:rsidRDefault="0071078B" w:rsidP="00B213A4">
      <w:pPr>
        <w:pStyle w:val="ListLevel2"/>
      </w:pPr>
      <w:r w:rsidRPr="004358ED">
        <w:rPr>
          <w:i/>
        </w:rPr>
        <w:t>Insurance Requirements</w:t>
      </w:r>
      <w:r w:rsidRPr="004358ED">
        <w:t xml:space="preserve"> for Any Contractors Used by a Party to </w:t>
      </w:r>
      <w:r w:rsidR="00D935A6">
        <w:t>the Intergovernmental Agreement</w:t>
      </w:r>
    </w:p>
    <w:p w14:paraId="62441A6E" w14:textId="77777777" w:rsidR="0071078B" w:rsidRPr="004358ED" w:rsidRDefault="0071078B" w:rsidP="00327BFD">
      <w:pPr>
        <w:widowControl w:val="0"/>
        <w:ind w:left="1440"/>
        <w:rPr>
          <w:rFonts w:cs="Arial"/>
          <w:szCs w:val="22"/>
        </w:rPr>
      </w:pPr>
      <w:r w:rsidRPr="004358ED">
        <w:rPr>
          <w:rFonts w:cs="Arial"/>
          <w:i/>
          <w:szCs w:val="22"/>
        </w:rPr>
        <w:t xml:space="preserve">(Note: this applies only to Contractors used by a governmental entity, not to the governmental entity itself.) </w:t>
      </w:r>
      <w:r w:rsidRPr="004358ED">
        <w:rPr>
          <w:rFonts w:cs="Arial"/>
          <w:szCs w:val="22"/>
        </w:rPr>
        <w:t xml:space="preserve">The </w:t>
      </w:r>
      <w:r w:rsidRPr="004358ED">
        <w:rPr>
          <w:rFonts w:cs="Arial"/>
          <w:i/>
          <w:szCs w:val="22"/>
        </w:rPr>
        <w:t>insurance requirements</w:t>
      </w:r>
      <w:r w:rsidRPr="004358ED">
        <w:rPr>
          <w:rFonts w:cs="Arial"/>
          <w:szCs w:val="22"/>
        </w:rPr>
        <w:t xml:space="preserve"> herein are minimum requirements and in no way limit the indemnity covenants contained in the Intergovernmental Agreement. The State of Arizona in no way warrants that the minimum limits contained herein are sufficient to protect the governmental entity or Contractor from liabilities that might arise out of the performance of the work under this Contract by the Contractor, his agents, representatives, employees or subcontractors, and Contractor and the governmental entity are free to purchase additional insurance.</w:t>
      </w:r>
    </w:p>
    <w:p w14:paraId="4BCC10D0" w14:textId="31CF4F14" w:rsidR="007D6089" w:rsidRDefault="002A70DC" w:rsidP="00B213A4">
      <w:pPr>
        <w:pStyle w:val="ListLevel2"/>
      </w:pPr>
      <w:r w:rsidRPr="004358ED">
        <w:t>Minimum Scope And Limits Of Insurance</w:t>
      </w:r>
    </w:p>
    <w:p w14:paraId="69B6D895" w14:textId="05784F40" w:rsidR="0071078B" w:rsidRPr="00F872B8" w:rsidRDefault="0071078B" w:rsidP="00487B9E">
      <w:pPr>
        <w:ind w:left="1440"/>
      </w:pPr>
      <w:r w:rsidRPr="00F872B8">
        <w:t>Contractor shall provide coverage with limits of liability not less than those stated below.</w:t>
      </w:r>
    </w:p>
    <w:p w14:paraId="269FB82D" w14:textId="77777777" w:rsidR="0071078B" w:rsidRPr="004358ED" w:rsidRDefault="0071078B" w:rsidP="005602E1">
      <w:pPr>
        <w:pStyle w:val="ListLevel3"/>
      </w:pPr>
      <w:r w:rsidRPr="004358ED">
        <w:t>Commercial General Liability – Occurrence Form</w:t>
      </w:r>
    </w:p>
    <w:p w14:paraId="58696D57" w14:textId="528D5D25" w:rsidR="0071078B" w:rsidRPr="004358ED" w:rsidRDefault="0071078B" w:rsidP="00F2533F">
      <w:pPr>
        <w:tabs>
          <w:tab w:val="left" w:pos="1368"/>
          <w:tab w:val="left" w:pos="9576"/>
        </w:tabs>
        <w:spacing w:after="120"/>
        <w:ind w:left="2160"/>
        <w:rPr>
          <w:rFonts w:cs="Arial"/>
          <w:b/>
          <w:szCs w:val="22"/>
        </w:rPr>
      </w:pPr>
      <w:r w:rsidRPr="004358ED">
        <w:rPr>
          <w:rFonts w:cs="Arial"/>
          <w:szCs w:val="22"/>
        </w:rPr>
        <w:t xml:space="preserve">Policy shall include bodily injury, property damage, </w:t>
      </w:r>
      <w:r w:rsidR="006E1CBC">
        <w:rPr>
          <w:rFonts w:cs="Arial"/>
          <w:szCs w:val="22"/>
        </w:rPr>
        <w:t>and broad form contractual liability coverage.</w:t>
      </w:r>
    </w:p>
    <w:p w14:paraId="5F947806" w14:textId="29A8877C" w:rsidR="0071078B" w:rsidRPr="00634E48" w:rsidRDefault="0071078B" w:rsidP="005D52CF">
      <w:pPr>
        <w:pStyle w:val="LimitsList"/>
      </w:pPr>
      <w:r w:rsidRPr="00634E48">
        <w:t>General Aggregate</w:t>
      </w:r>
      <w:r w:rsidRPr="00634E48">
        <w:rPr>
          <w:i/>
        </w:rPr>
        <w:tab/>
      </w:r>
      <w:r w:rsidRPr="00634E48">
        <w:t>$2,000,000</w:t>
      </w:r>
    </w:p>
    <w:p w14:paraId="5DCD5AB7" w14:textId="0C27BC6E" w:rsidR="0071078B" w:rsidRPr="00634E48" w:rsidRDefault="0071078B" w:rsidP="005D52CF">
      <w:pPr>
        <w:pStyle w:val="LimitsList"/>
      </w:pPr>
      <w:r w:rsidRPr="00634E48">
        <w:t>Products – Completed Operations Aggregate</w:t>
      </w:r>
      <w:r w:rsidRPr="00634E48">
        <w:tab/>
        <w:t>$1,000,000</w:t>
      </w:r>
    </w:p>
    <w:p w14:paraId="2A1E04D6" w14:textId="6570B6D0" w:rsidR="0071078B" w:rsidRPr="00634E48" w:rsidRDefault="0071078B" w:rsidP="005D52CF">
      <w:pPr>
        <w:pStyle w:val="LimitsList"/>
      </w:pPr>
      <w:r w:rsidRPr="00634E48">
        <w:t>Personal and Advertising Injury</w:t>
      </w:r>
      <w:r w:rsidRPr="00634E48">
        <w:tab/>
        <w:t>$1,000,000</w:t>
      </w:r>
    </w:p>
    <w:p w14:paraId="5CAC3DDD" w14:textId="19A23A70" w:rsidR="0071078B" w:rsidRPr="00634E48" w:rsidRDefault="0071078B" w:rsidP="005D52CF">
      <w:pPr>
        <w:pStyle w:val="LimitsList"/>
      </w:pPr>
      <w:r w:rsidRPr="00634E48">
        <w:t>Damage to Rented Premises</w:t>
      </w:r>
      <w:r w:rsidRPr="00634E48">
        <w:tab/>
        <w:t>$     50,000</w:t>
      </w:r>
    </w:p>
    <w:p w14:paraId="56CE22FF" w14:textId="2FEFEA14" w:rsidR="0071078B" w:rsidRDefault="0071078B" w:rsidP="005D52CF">
      <w:pPr>
        <w:pStyle w:val="LimitsList"/>
      </w:pPr>
      <w:r w:rsidRPr="00634E48">
        <w:t>Each Occurrence</w:t>
      </w:r>
      <w:r w:rsidRPr="00634E48">
        <w:tab/>
        <w:t>$1,000,000</w:t>
      </w:r>
    </w:p>
    <w:p w14:paraId="49B974B1" w14:textId="77777777" w:rsidR="002A70DC" w:rsidRPr="00634E48" w:rsidRDefault="002A70DC" w:rsidP="005D52CF">
      <w:pPr>
        <w:pStyle w:val="LimitsList"/>
        <w:numPr>
          <w:ilvl w:val="0"/>
          <w:numId w:val="0"/>
        </w:numPr>
        <w:ind w:left="3600"/>
      </w:pPr>
    </w:p>
    <w:p w14:paraId="186FD8C3" w14:textId="77777777" w:rsidR="000521A2" w:rsidRDefault="000521A2" w:rsidP="00516040">
      <w:pPr>
        <w:pStyle w:val="PolicyList"/>
        <w:numPr>
          <w:ilvl w:val="0"/>
          <w:numId w:val="21"/>
        </w:numPr>
      </w:pPr>
      <w:r w:rsidRPr="00D0029D">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14:paraId="4127FEA9" w14:textId="77777777" w:rsidR="000521A2" w:rsidRPr="00487B9E" w:rsidRDefault="000521A2" w:rsidP="00516040">
      <w:pPr>
        <w:pStyle w:val="PolicyList"/>
        <w:numPr>
          <w:ilvl w:val="0"/>
          <w:numId w:val="21"/>
        </w:numPr>
        <w:rPr>
          <w:b/>
        </w:rPr>
      </w:pPr>
      <w:r w:rsidRPr="00FF72F3">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0861E047" w14:textId="77777777" w:rsidR="00F2533F" w:rsidRDefault="00F2533F" w:rsidP="00487B9E">
      <w:pPr>
        <w:pStyle w:val="PolicyList"/>
        <w:numPr>
          <w:ilvl w:val="0"/>
          <w:numId w:val="0"/>
        </w:numPr>
        <w:ind w:left="2250"/>
        <w:rPr>
          <w:i/>
        </w:rPr>
      </w:pPr>
    </w:p>
    <w:p w14:paraId="47E18644" w14:textId="01826401" w:rsidR="0071078B" w:rsidRPr="00B42109" w:rsidRDefault="0071078B" w:rsidP="00F2533F">
      <w:pPr>
        <w:pStyle w:val="PolicyList"/>
        <w:numPr>
          <w:ilvl w:val="0"/>
          <w:numId w:val="0"/>
        </w:numPr>
        <w:ind w:left="2610"/>
        <w:rPr>
          <w:b/>
        </w:rPr>
      </w:pPr>
      <w:r w:rsidRPr="00487B9E">
        <w:rPr>
          <w:i/>
        </w:rPr>
        <w:t>(Note that the other governmental entity(ies) is/are also required to be additional insured(s) and they should supply the Contractor with their own list of persons to be insured.)</w:t>
      </w:r>
      <w:r w:rsidRPr="004358ED">
        <w:t xml:space="preserve"> </w:t>
      </w:r>
    </w:p>
    <w:p w14:paraId="47A6420C" w14:textId="77777777" w:rsidR="0071078B" w:rsidRPr="004358ED" w:rsidRDefault="0071078B" w:rsidP="00D935A6">
      <w:pPr>
        <w:pStyle w:val="ListLevel2"/>
      </w:pPr>
      <w:r w:rsidRPr="004358ED">
        <w:t>Business Automobile Liability</w:t>
      </w:r>
    </w:p>
    <w:p w14:paraId="70DB7FA5" w14:textId="77777777" w:rsidR="000521A2" w:rsidRPr="007B35E8" w:rsidRDefault="000521A2" w:rsidP="00D935A6">
      <w:pPr>
        <w:widowControl w:val="0"/>
        <w:tabs>
          <w:tab w:val="left" w:pos="-1440"/>
          <w:tab w:val="left" w:pos="5310"/>
        </w:tabs>
        <w:spacing w:after="120"/>
        <w:ind w:left="1440"/>
        <w:rPr>
          <w:rFonts w:cs="Arial"/>
          <w:szCs w:val="22"/>
        </w:rPr>
      </w:pPr>
      <w:r w:rsidRPr="007B35E8">
        <w:rPr>
          <w:rFonts w:cs="Arial"/>
          <w:szCs w:val="22"/>
        </w:rPr>
        <w:t>Bodily Injury and Property Damage for any owned, hired, and/or non-owned automobiles used in the performance of this Contract.</w:t>
      </w:r>
    </w:p>
    <w:p w14:paraId="2FBCDDAB" w14:textId="77777777" w:rsidR="000521A2" w:rsidRDefault="000521A2" w:rsidP="00D935A6">
      <w:pPr>
        <w:pStyle w:val="LimitsList"/>
      </w:pPr>
      <w:r w:rsidRPr="007B35E8">
        <w:t>Combined Single Limit (CSL)</w:t>
      </w:r>
      <w:r w:rsidRPr="007B35E8">
        <w:tab/>
        <w:t>$1,000,000</w:t>
      </w:r>
    </w:p>
    <w:p w14:paraId="79197360" w14:textId="77777777" w:rsidR="00D935A6" w:rsidRPr="007B35E8" w:rsidRDefault="00D935A6" w:rsidP="00D935A6">
      <w:pPr>
        <w:pStyle w:val="LimitsList"/>
        <w:numPr>
          <w:ilvl w:val="0"/>
          <w:numId w:val="0"/>
        </w:numPr>
        <w:ind w:left="2520"/>
      </w:pPr>
    </w:p>
    <w:p w14:paraId="7B90C534" w14:textId="77777777" w:rsidR="000521A2" w:rsidRPr="007B35E8" w:rsidRDefault="000521A2" w:rsidP="000B1BA9">
      <w:pPr>
        <w:pStyle w:val="PolicyList"/>
        <w:numPr>
          <w:ilvl w:val="0"/>
          <w:numId w:val="79"/>
        </w:numPr>
      </w:pPr>
      <w:r w:rsidRPr="007B35E8">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w:t>
      </w:r>
      <w:r w:rsidRPr="000521A2">
        <w:rPr>
          <w:b/>
          <w:i/>
        </w:rPr>
        <w:t xml:space="preserve"> </w:t>
      </w:r>
      <w:r w:rsidRPr="007B35E8">
        <w:t>the Contractor.</w:t>
      </w:r>
    </w:p>
    <w:p w14:paraId="36D30A7F" w14:textId="40455D1E" w:rsidR="0071078B" w:rsidRDefault="000521A2" w:rsidP="000B1BA9">
      <w:pPr>
        <w:pStyle w:val="PolicyList"/>
        <w:numPr>
          <w:ilvl w:val="0"/>
          <w:numId w:val="79"/>
        </w:numPr>
      </w:pPr>
      <w:r w:rsidRPr="007B35E8">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321E03C1" w14:textId="77777777" w:rsidR="00D935A6" w:rsidRPr="00B42109" w:rsidRDefault="00D935A6" w:rsidP="00D935A6">
      <w:pPr>
        <w:pStyle w:val="PolicyList"/>
        <w:numPr>
          <w:ilvl w:val="0"/>
          <w:numId w:val="0"/>
        </w:numPr>
        <w:ind w:left="2520"/>
      </w:pPr>
    </w:p>
    <w:p w14:paraId="554A592E" w14:textId="77777777" w:rsidR="00B42109" w:rsidRDefault="0071078B" w:rsidP="005D0591">
      <w:pPr>
        <w:pStyle w:val="PolicyList"/>
        <w:numPr>
          <w:ilvl w:val="0"/>
          <w:numId w:val="0"/>
        </w:numPr>
        <w:ind w:left="2250"/>
        <w:rPr>
          <w:rFonts w:cs="Arial"/>
          <w:i/>
          <w:szCs w:val="22"/>
        </w:rPr>
      </w:pPr>
      <w:r w:rsidRPr="004358ED">
        <w:rPr>
          <w:rFonts w:cs="Arial"/>
          <w:i/>
          <w:szCs w:val="22"/>
        </w:rPr>
        <w:t>(Note that the other governmental entity(ies) is/are also required to be additional insured(s) and they should supply the Contractor with their own list of persons to be insured.)</w:t>
      </w:r>
    </w:p>
    <w:p w14:paraId="4F8C2DE8" w14:textId="77777777" w:rsidR="0071078B" w:rsidRPr="00E631BE" w:rsidRDefault="0071078B" w:rsidP="005602E1">
      <w:pPr>
        <w:pStyle w:val="ListLevel3"/>
      </w:pPr>
      <w:bookmarkStart w:id="256" w:name="_Hlt492186337"/>
      <w:r w:rsidRPr="00E631BE">
        <w:t>Workers</w:t>
      </w:r>
      <w:r>
        <w:t>’</w:t>
      </w:r>
      <w:r w:rsidRPr="00E631BE">
        <w:t xml:space="preserve"> Compensation and Employers' Liability</w:t>
      </w:r>
    </w:p>
    <w:p w14:paraId="4FCA025C" w14:textId="77777777" w:rsidR="0071078B" w:rsidRPr="002135EF" w:rsidRDefault="0071078B" w:rsidP="005D52CF">
      <w:pPr>
        <w:pStyle w:val="LimitsList"/>
      </w:pPr>
      <w:r>
        <w:t>Workers' Compensation</w:t>
      </w:r>
      <w:r>
        <w:tab/>
      </w:r>
      <w:r w:rsidRPr="002135EF">
        <w:t>Statutory</w:t>
      </w:r>
    </w:p>
    <w:p w14:paraId="13C95E8A" w14:textId="77777777" w:rsidR="0071078B" w:rsidRPr="002135EF" w:rsidRDefault="0071078B" w:rsidP="005D52CF">
      <w:pPr>
        <w:pStyle w:val="LimitsList"/>
      </w:pPr>
      <w:r>
        <w:t>Employers' Liability</w:t>
      </w:r>
    </w:p>
    <w:p w14:paraId="2F3C82D1" w14:textId="77777777" w:rsidR="0071078B" w:rsidRPr="002135EF" w:rsidRDefault="0071078B" w:rsidP="00410242">
      <w:pPr>
        <w:pStyle w:val="LimitsListB"/>
      </w:pPr>
      <w:r w:rsidRPr="002135EF">
        <w:t>Each Accident</w:t>
      </w:r>
      <w:r w:rsidRPr="002135EF">
        <w:tab/>
        <w:t>$1,000,000</w:t>
      </w:r>
    </w:p>
    <w:p w14:paraId="3F73459F" w14:textId="77777777" w:rsidR="0071078B" w:rsidRPr="002135EF" w:rsidRDefault="0071078B" w:rsidP="00410242">
      <w:pPr>
        <w:pStyle w:val="LimitsListB"/>
      </w:pPr>
      <w:r w:rsidRPr="002135EF">
        <w:t>Disease – Each Employee</w:t>
      </w:r>
      <w:r w:rsidRPr="002135EF">
        <w:tab/>
        <w:t>$1,000,000</w:t>
      </w:r>
    </w:p>
    <w:p w14:paraId="4442B95B" w14:textId="77777777" w:rsidR="0071078B" w:rsidRDefault="0071078B" w:rsidP="00410242">
      <w:pPr>
        <w:pStyle w:val="LimitsListB"/>
      </w:pPr>
      <w:r w:rsidRPr="002135EF">
        <w:t>Disease – Policy Limit</w:t>
      </w:r>
      <w:r w:rsidRPr="002135EF">
        <w:tab/>
        <w:t>$1,000,000</w:t>
      </w:r>
    </w:p>
    <w:p w14:paraId="3CAC1643" w14:textId="77777777" w:rsidR="005D0591" w:rsidRDefault="005D0591" w:rsidP="00410242">
      <w:pPr>
        <w:pStyle w:val="LimitsListB"/>
        <w:numPr>
          <w:ilvl w:val="0"/>
          <w:numId w:val="0"/>
        </w:numPr>
        <w:ind w:left="3960"/>
      </w:pPr>
    </w:p>
    <w:p w14:paraId="3396716C" w14:textId="77777777" w:rsidR="005D0591" w:rsidRDefault="0071078B" w:rsidP="00516040">
      <w:pPr>
        <w:pStyle w:val="PolicyList"/>
        <w:numPr>
          <w:ilvl w:val="0"/>
          <w:numId w:val="27"/>
        </w:numPr>
      </w:pPr>
      <w:r w:rsidRPr="009C7520">
        <w:t>Policy shall contain a waiver of subrogation endorsement, as required by this written agreement, in favor of the</w:t>
      </w:r>
      <w:r w:rsidRPr="003A1ACC">
        <w:rPr>
          <w:i/>
        </w:rPr>
        <w:t xml:space="preserve"> </w:t>
      </w:r>
      <w:r w:rsidRPr="009C7520">
        <w:t>State of Arizona, and its departments, agencies, boards, commissions, universities, officers, officials, agents, and employees for losses arising from work performed by or on behalf of the Contractor.</w:t>
      </w:r>
    </w:p>
    <w:p w14:paraId="4498F171" w14:textId="2D8A090A" w:rsidR="0071078B" w:rsidRPr="009C7520" w:rsidRDefault="0071078B" w:rsidP="00516040">
      <w:pPr>
        <w:pStyle w:val="PolicyList"/>
        <w:numPr>
          <w:ilvl w:val="0"/>
          <w:numId w:val="27"/>
        </w:numPr>
      </w:pPr>
      <w:r w:rsidRPr="009C7520">
        <w:t xml:space="preserve">This requirement shall not apply to each </w:t>
      </w:r>
      <w:r w:rsidR="000E4803">
        <w:t>Contractor</w:t>
      </w:r>
      <w:r w:rsidRPr="009C7520">
        <w:t xml:space="preserve"> or subcontractor that is exempt under A.R.S. § 23-901, and when such </w:t>
      </w:r>
      <w:r w:rsidR="000E4803">
        <w:t>Contractor</w:t>
      </w:r>
      <w:r w:rsidRPr="009C7520">
        <w:t xml:space="preserve"> or subcontractor executes the appropriate waiver form (Sole Proprietor or Independent Contractor).</w:t>
      </w:r>
    </w:p>
    <w:bookmarkEnd w:id="256"/>
    <w:p w14:paraId="31491762" w14:textId="0D8365B3" w:rsidR="007D6089" w:rsidRDefault="007D6089" w:rsidP="00B213A4">
      <w:pPr>
        <w:pStyle w:val="ListLevel2"/>
      </w:pPr>
      <w:r w:rsidRPr="002135EF">
        <w:t xml:space="preserve">Additional </w:t>
      </w:r>
      <w:r w:rsidR="00460239">
        <w:t>Insurance Requirements</w:t>
      </w:r>
    </w:p>
    <w:p w14:paraId="5C12E557" w14:textId="77777777" w:rsidR="007D6089" w:rsidRPr="002135EF" w:rsidRDefault="007D6089" w:rsidP="007D6089">
      <w:pPr>
        <w:ind w:left="1440"/>
      </w:pPr>
      <w:r w:rsidRPr="002135EF">
        <w:t>The policies shall include, or be endorsed to include, as required by this written agreement, the following provisions:</w:t>
      </w:r>
    </w:p>
    <w:p w14:paraId="5BF5132B" w14:textId="4610DE0E" w:rsidR="007D6089" w:rsidRPr="009A3D42" w:rsidRDefault="007D6089" w:rsidP="005602E1">
      <w:pPr>
        <w:pStyle w:val="ListLevel3"/>
        <w:rPr>
          <w:b/>
        </w:rPr>
      </w:pPr>
      <w:r w:rsidRPr="009E6613">
        <w:t>T</w:t>
      </w:r>
      <w:r w:rsidRPr="00617945">
        <w:t>he Contractor's policies</w:t>
      </w:r>
      <w:r w:rsidR="008D04EC">
        <w:t>, as applicable,</w:t>
      </w:r>
      <w:r w:rsidR="008D04EC" w:rsidRPr="00EE54DF">
        <w:t xml:space="preserve"> </w:t>
      </w:r>
      <w:r w:rsidRPr="00617945">
        <w:t>shall stipulate that the insurance afforded the Contractor shall be primary and that any insurance carried by the Department, its agents, officials, employees or the State of Arizona shall be excess and not contributory insurance, as provided by A.R.S. § 41-621</w:t>
      </w:r>
      <w:r>
        <w:t xml:space="preserve"> (E).</w:t>
      </w:r>
    </w:p>
    <w:p w14:paraId="63ED4D48" w14:textId="77777777" w:rsidR="007D6089" w:rsidRPr="009A3D42" w:rsidRDefault="007D6089" w:rsidP="005602E1">
      <w:pPr>
        <w:pStyle w:val="ListLevel3"/>
        <w:rPr>
          <w:b/>
        </w:rPr>
      </w:pPr>
      <w:r w:rsidRPr="00617945">
        <w:t>Insurance provided by the Contractor shall not limit the Contractor’s liability assumed under the indemnification provisions of this Contract.</w:t>
      </w:r>
    </w:p>
    <w:p w14:paraId="21BABC3E" w14:textId="6B5A6688" w:rsidR="007D6089" w:rsidRDefault="003A04A8" w:rsidP="00B213A4">
      <w:pPr>
        <w:pStyle w:val="ListLevel2"/>
      </w:pPr>
      <w:r>
        <w:t>Notice of Cancellation</w:t>
      </w:r>
    </w:p>
    <w:p w14:paraId="13D45E62" w14:textId="5EA26F5A" w:rsidR="007D6089" w:rsidRPr="00617945" w:rsidRDefault="002F7264" w:rsidP="007D6089">
      <w:pPr>
        <w:ind w:left="1440"/>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14:paraId="5535907F" w14:textId="60FB8F8C" w:rsidR="007D6089" w:rsidRPr="00C333E3" w:rsidRDefault="003A04A8" w:rsidP="00B213A4">
      <w:pPr>
        <w:pStyle w:val="ListLevel2"/>
        <w:rPr>
          <w:bCs/>
        </w:rPr>
      </w:pPr>
      <w:r>
        <w:t>Acceptability of Insurers</w:t>
      </w:r>
    </w:p>
    <w:p w14:paraId="02F52923" w14:textId="77777777" w:rsidR="007D6089" w:rsidRPr="00617945" w:rsidRDefault="007D6089" w:rsidP="007D6089">
      <w:pPr>
        <w:ind w:left="1440"/>
        <w:rPr>
          <w:bCs/>
        </w:rPr>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5F3DE52C" w14:textId="77777777" w:rsidR="00F927AD" w:rsidRDefault="00F927AD" w:rsidP="00F927AD">
      <w:pPr>
        <w:pStyle w:val="ListLevel2"/>
      </w:pPr>
      <w:r>
        <w:t>Verification of Coverage</w:t>
      </w:r>
    </w:p>
    <w:p w14:paraId="648DC2BE" w14:textId="77777777" w:rsidR="00F927AD" w:rsidRPr="00617945" w:rsidRDefault="00F927AD" w:rsidP="00F927AD">
      <w:pPr>
        <w:ind w:left="1440"/>
      </w:pPr>
      <w:r w:rsidRPr="0002208F">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4B77BAD" w14:textId="77777777" w:rsidR="00DA3DD3" w:rsidRDefault="00DA3DD3" w:rsidP="00DA3DD3">
      <w:pPr>
        <w:pStyle w:val="ListLevel3"/>
      </w:pPr>
      <w:r>
        <w:t xml:space="preserve">All such certificates of insurance and policy endorsements must be received by the State before work commences. </w:t>
      </w:r>
      <w:r w:rsidRPr="00DA3DD3">
        <w:rPr>
          <w:color w:val="auto"/>
        </w:rPr>
        <w:t>The State’s receipt of any certificates of insurance or policy endorsements that do not comply with this written agreement shall not waive or otherwise affect the requirements of this agreement.</w:t>
      </w:r>
    </w:p>
    <w:p w14:paraId="75D860F6" w14:textId="77777777" w:rsidR="00F927AD" w:rsidRDefault="00F927AD" w:rsidP="00F927AD">
      <w:pPr>
        <w:pStyle w:val="ListLevel3"/>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532CE48E" w14:textId="47FF8527" w:rsidR="007D6089" w:rsidRPr="009A3D42" w:rsidRDefault="00F927AD" w:rsidP="00F927AD">
      <w:pPr>
        <w:pStyle w:val="ListLevel3"/>
        <w:rPr>
          <w:b/>
        </w:rPr>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r w:rsidRPr="00EE54DF">
        <w:t>.</w:t>
      </w:r>
    </w:p>
    <w:p w14:paraId="7C48F6EC" w14:textId="6C90694E" w:rsidR="007D6089" w:rsidRDefault="003A04A8" w:rsidP="00B213A4">
      <w:pPr>
        <w:pStyle w:val="ListLevel2"/>
      </w:pPr>
      <w:r>
        <w:t>Subcontractors</w:t>
      </w:r>
    </w:p>
    <w:p w14:paraId="1635A5B0" w14:textId="77777777" w:rsidR="007D6089" w:rsidRPr="00617945" w:rsidRDefault="007D6089" w:rsidP="007D6089">
      <w:pPr>
        <w:ind w:left="1440"/>
      </w:pPr>
      <w:r w:rsidRPr="00617945">
        <w:t>Contractor’s certificate(s) shall include all subcontractors as insureds under its policies or Contractor shall be responsible for ensuring and/or verifying that all subcontractors have</w:t>
      </w:r>
      <w:r>
        <w:t xml:space="preserve"> valid and</w:t>
      </w:r>
      <w:r w:rsidRPr="00617945">
        <w:t xml:space="preserve"> 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throughout the life of the Contract</w:t>
      </w:r>
      <w:r w:rsidRPr="00617945">
        <w:t>, proof from the Contractor that its subcontractors have the required coverage.</w:t>
      </w:r>
    </w:p>
    <w:p w14:paraId="2321FE45" w14:textId="6679CE69" w:rsidR="007D6089" w:rsidRPr="00C333E3" w:rsidRDefault="003A04A8" w:rsidP="00B213A4">
      <w:pPr>
        <w:pStyle w:val="ListLevel2"/>
        <w:rPr>
          <w:bCs/>
        </w:rPr>
      </w:pPr>
      <w:r>
        <w:t>Approval and Modifications</w:t>
      </w:r>
    </w:p>
    <w:p w14:paraId="6A2472C8" w14:textId="6E377D45" w:rsidR="007D6089" w:rsidRPr="00617945" w:rsidRDefault="007D6089" w:rsidP="007D6089">
      <w:pPr>
        <w:ind w:left="1440"/>
        <w:rPr>
          <w:bCs/>
        </w:rPr>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w:t>
      </w:r>
      <w:r w:rsidR="00C14F60">
        <w:t>,</w:t>
      </w:r>
      <w:r w:rsidRPr="00617945">
        <w:t xml:space="preserve"> but may be made by administrative action.</w:t>
      </w:r>
    </w:p>
    <w:p w14:paraId="13545B12" w14:textId="578DD5A8" w:rsidR="007D6089" w:rsidRDefault="003A04A8" w:rsidP="00B213A4">
      <w:pPr>
        <w:pStyle w:val="ListLevel2"/>
      </w:pPr>
      <w:r>
        <w:t>Exceptions</w:t>
      </w:r>
    </w:p>
    <w:p w14:paraId="5CA170C0" w14:textId="52441A67" w:rsidR="0071078B" w:rsidRPr="00CB6DFC" w:rsidRDefault="007D6089" w:rsidP="00487B9E">
      <w:pPr>
        <w:ind w:left="1440"/>
      </w:pPr>
      <w:r w:rsidRPr="007D6089">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r w:rsidRPr="00617945">
        <w:t>.</w:t>
      </w:r>
    </w:p>
    <w:sectPr w:rsidR="0071078B" w:rsidRPr="00CB6DFC" w:rsidSect="000A3489">
      <w:pgSz w:w="12240" w:h="15840" w:code="1"/>
      <w:pgMar w:top="1872"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11626" w14:textId="77777777" w:rsidR="00DA3DD3" w:rsidRDefault="00DA3DD3">
      <w:r>
        <w:separator/>
      </w:r>
    </w:p>
  </w:endnote>
  <w:endnote w:type="continuationSeparator" w:id="0">
    <w:p w14:paraId="5EBEEA04" w14:textId="77777777" w:rsidR="00DA3DD3" w:rsidRDefault="00DA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CE2A" w14:textId="77777777" w:rsidR="00DA3DD3" w:rsidRDefault="00DA3D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138</w:t>
    </w:r>
    <w:r>
      <w:rPr>
        <w:rStyle w:val="PageNumber"/>
      </w:rPr>
      <w:fldChar w:fldCharType="end"/>
    </w:r>
  </w:p>
  <w:p w14:paraId="49CBF939" w14:textId="77777777" w:rsidR="00DA3DD3" w:rsidRDefault="00DA3DD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5550379"/>
      <w:docPartObj>
        <w:docPartGallery w:val="Page Numbers (Bottom of Page)"/>
        <w:docPartUnique/>
      </w:docPartObj>
    </w:sdtPr>
    <w:sdtEndPr/>
    <w:sdtContent>
      <w:p w14:paraId="277F5DA5" w14:textId="18865514" w:rsidR="00DA3DD3" w:rsidRPr="00AA5F3E" w:rsidRDefault="006C15E2" w:rsidP="00AA5F3E">
        <w:pPr>
          <w:pStyle w:val="Footer"/>
          <w:tabs>
            <w:tab w:val="clear" w:pos="4320"/>
            <w:tab w:val="clear" w:pos="8640"/>
            <w:tab w:val="right" w:pos="9270"/>
          </w:tabs>
          <w:spacing w:after="0"/>
          <w:jc w:val="left"/>
          <w:rPr>
            <w:sz w:val="20"/>
          </w:rPr>
        </w:pPr>
        <w:r>
          <w:rPr>
            <w:sz w:val="20"/>
          </w:rPr>
          <w:t>Updated: December 7</w:t>
        </w:r>
        <w:r w:rsidR="00DA3DD3">
          <w:rPr>
            <w:sz w:val="20"/>
          </w:rPr>
          <w:t>, 2015</w:t>
        </w:r>
        <w:r w:rsidR="00DA3DD3">
          <w:rPr>
            <w:sz w:val="20"/>
          </w:rPr>
          <w:tab/>
        </w:r>
        <w:r w:rsidR="00DA3DD3" w:rsidRPr="005A51C6">
          <w:rPr>
            <w:sz w:val="20"/>
          </w:rPr>
          <w:t xml:space="preserve">Page </w:t>
        </w:r>
        <w:r w:rsidR="00DA3DD3" w:rsidRPr="005A51C6">
          <w:rPr>
            <w:bCs/>
            <w:sz w:val="20"/>
            <w:szCs w:val="24"/>
          </w:rPr>
          <w:fldChar w:fldCharType="begin"/>
        </w:r>
        <w:r w:rsidR="00DA3DD3" w:rsidRPr="005A51C6">
          <w:rPr>
            <w:bCs/>
            <w:sz w:val="20"/>
          </w:rPr>
          <w:instrText xml:space="preserve"> PAGE </w:instrText>
        </w:r>
        <w:r w:rsidR="00DA3DD3" w:rsidRPr="005A51C6">
          <w:rPr>
            <w:bCs/>
            <w:sz w:val="20"/>
            <w:szCs w:val="24"/>
          </w:rPr>
          <w:fldChar w:fldCharType="separate"/>
        </w:r>
        <w:r>
          <w:rPr>
            <w:bCs/>
            <w:noProof/>
            <w:sz w:val="20"/>
          </w:rPr>
          <w:t>3</w:t>
        </w:r>
        <w:r w:rsidR="00DA3DD3" w:rsidRPr="005A51C6">
          <w:rPr>
            <w:bCs/>
            <w:sz w:val="20"/>
            <w:szCs w:val="24"/>
          </w:rPr>
          <w:fldChar w:fldCharType="end"/>
        </w:r>
        <w:r w:rsidR="00DA3DD3" w:rsidRPr="005A51C6">
          <w:rPr>
            <w:sz w:val="20"/>
          </w:rPr>
          <w:t xml:space="preserve"> of </w:t>
        </w:r>
        <w:r w:rsidR="00DA3DD3" w:rsidRPr="005A51C6">
          <w:rPr>
            <w:bCs/>
            <w:sz w:val="20"/>
            <w:szCs w:val="24"/>
          </w:rPr>
          <w:fldChar w:fldCharType="begin"/>
        </w:r>
        <w:r w:rsidR="00DA3DD3" w:rsidRPr="005A51C6">
          <w:rPr>
            <w:bCs/>
            <w:sz w:val="20"/>
          </w:rPr>
          <w:instrText xml:space="preserve"> NUMPAGES  </w:instrText>
        </w:r>
        <w:r w:rsidR="00DA3DD3" w:rsidRPr="005A51C6">
          <w:rPr>
            <w:bCs/>
            <w:sz w:val="20"/>
            <w:szCs w:val="24"/>
          </w:rPr>
          <w:fldChar w:fldCharType="separate"/>
        </w:r>
        <w:r>
          <w:rPr>
            <w:bCs/>
            <w:noProof/>
            <w:sz w:val="20"/>
          </w:rPr>
          <w:t>183</w:t>
        </w:r>
        <w:r w:rsidR="00DA3DD3" w:rsidRPr="005A51C6">
          <w:rPr>
            <w:bCs/>
            <w:sz w:val="20"/>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AA17" w14:textId="77777777" w:rsidR="00DA3DD3" w:rsidRDefault="00DA3DD3" w:rsidP="00A26E85">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E1770" w14:textId="77777777" w:rsidR="00DA3DD3" w:rsidRDefault="00DA3DD3">
      <w:r>
        <w:separator/>
      </w:r>
    </w:p>
  </w:footnote>
  <w:footnote w:type="continuationSeparator" w:id="0">
    <w:p w14:paraId="58613F3A" w14:textId="77777777" w:rsidR="00DA3DD3" w:rsidRDefault="00DA3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3631" w14:textId="72E19D0A" w:rsidR="00DA3DD3" w:rsidRDefault="00DA3DD3">
    <w:pPr>
      <w:pStyle w:val="Header"/>
    </w:pPr>
    <w:r>
      <w:rPr>
        <w:noProof/>
        <w:szCs w:val="24"/>
      </w:rPr>
      <w:drawing>
        <wp:anchor distT="36576" distB="36576" distL="36576" distR="36576" simplePos="0" relativeHeight="251658240" behindDoc="0" locked="0" layoutInCell="1" allowOverlap="1" wp14:anchorId="54526B63" wp14:editId="5FECD785">
          <wp:simplePos x="0" y="0"/>
          <wp:positionH relativeFrom="column">
            <wp:posOffset>-416560</wp:posOffset>
          </wp:positionH>
          <wp:positionV relativeFrom="paragraph">
            <wp:posOffset>-262890</wp:posOffset>
          </wp:positionV>
          <wp:extent cx="6831330" cy="993140"/>
          <wp:effectExtent l="0" t="0" r="7620" b="0"/>
          <wp:wrapNone/>
          <wp:docPr id="2" name="Picture 2" descr="Header w-Grand Canyon - ADOA_R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w-Grand Canyon - ADOA_RMD Logo"/>
                  <pic:cNvPicPr>
                    <a:picLocks noChangeAspect="1" noChangeArrowheads="1"/>
                  </pic:cNvPicPr>
                </pic:nvPicPr>
                <pic:blipFill>
                  <a:blip r:embed="rId1">
                    <a:extLst>
                      <a:ext uri="{28A0092B-C50C-407E-A947-70E740481C1C}">
                        <a14:useLocalDpi xmlns:a14="http://schemas.microsoft.com/office/drawing/2010/main" val="0"/>
                      </a:ext>
                    </a:extLst>
                  </a:blip>
                  <a:srcRect r="15105"/>
                  <a:stretch>
                    <a:fillRect/>
                  </a:stretch>
                </pic:blipFill>
                <pic:spPr bwMode="auto">
                  <a:xfrm>
                    <a:off x="0" y="0"/>
                    <a:ext cx="6831330" cy="993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F659" w14:textId="316B9A68" w:rsidR="00DA3DD3" w:rsidRPr="00AA5F3E" w:rsidRDefault="00DA3DD3" w:rsidP="000C135B">
    <w:pPr>
      <w:pStyle w:val="Header-InsMODS"/>
      <w:contextualSpacing/>
      <w:rPr>
        <w:rStyle w:val="Strong"/>
        <w:rFonts w:ascii="Arial Black" w:hAnsi="Arial Black"/>
        <w:b/>
        <w:bCs w:val="0"/>
        <w:sz w:val="28"/>
      </w:rPr>
    </w:pPr>
    <w:r w:rsidRPr="00AA5F3E">
      <w:rPr>
        <w:rStyle w:val="Strong"/>
        <w:rFonts w:ascii="Arial Black" w:hAnsi="Arial Black"/>
        <w:b/>
        <w:bCs w:val="0"/>
        <w:sz w:val="28"/>
      </w:rPr>
      <w:t>I</w:t>
    </w:r>
    <w:r>
      <w:rPr>
        <w:rStyle w:val="Strong"/>
        <w:rFonts w:ascii="Arial Black" w:hAnsi="Arial Black"/>
        <w:b/>
        <w:bCs w:val="0"/>
        <w:sz w:val="28"/>
      </w:rPr>
      <w:t>nsurance and Indemnification Guidelines for State o</w:t>
    </w:r>
    <w:r w:rsidRPr="00AA5F3E">
      <w:rPr>
        <w:rStyle w:val="Strong"/>
        <w:rFonts w:ascii="Arial Black" w:hAnsi="Arial Black"/>
        <w:b/>
        <w:bCs w:val="0"/>
        <w:sz w:val="28"/>
      </w:rPr>
      <w:t>f Arizona Contracts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E54A" w14:textId="77777777" w:rsidR="00DA3DD3" w:rsidRPr="00AA5F3E" w:rsidRDefault="00DA3DD3" w:rsidP="000C135B">
    <w:pPr>
      <w:pStyle w:val="Header-InsMODS"/>
      <w:contextualSpacing/>
      <w:rPr>
        <w:rStyle w:val="Strong"/>
        <w:rFonts w:ascii="Arial Black" w:hAnsi="Arial Black"/>
        <w:b/>
        <w:bCs w:val="0"/>
        <w:sz w:val="28"/>
      </w:rPr>
    </w:pPr>
    <w:r w:rsidRPr="00AA5F3E">
      <w:rPr>
        <w:rStyle w:val="Strong"/>
        <w:rFonts w:ascii="Arial Black" w:hAnsi="Arial Black"/>
        <w:b/>
        <w:bCs w:val="0"/>
        <w:sz w:val="28"/>
      </w:rPr>
      <w:t>I</w:t>
    </w:r>
    <w:r>
      <w:rPr>
        <w:rStyle w:val="Strong"/>
        <w:rFonts w:ascii="Arial Black" w:hAnsi="Arial Black"/>
        <w:b/>
        <w:bCs w:val="0"/>
        <w:sz w:val="28"/>
      </w:rPr>
      <w:t>nsurance and Indemnification Guidelines for State o</w:t>
    </w:r>
    <w:r w:rsidRPr="00AA5F3E">
      <w:rPr>
        <w:rStyle w:val="Strong"/>
        <w:rFonts w:ascii="Arial Black" w:hAnsi="Arial Black"/>
        <w:b/>
        <w:bCs w:val="0"/>
        <w:sz w:val="28"/>
      </w:rPr>
      <w:t>f Arizona Contracts</w:t>
    </w:r>
  </w:p>
  <w:p w14:paraId="10DE434B" w14:textId="77777777" w:rsidR="00DA3DD3" w:rsidRPr="00AA5F3E" w:rsidRDefault="00DA3DD3" w:rsidP="000C135B">
    <w:pPr>
      <w:pStyle w:val="Header-InsMODS"/>
      <w:contextualSpacing/>
      <w:rPr>
        <w:rStyle w:val="Strong"/>
        <w:rFonts w:ascii="Arial Black" w:hAnsi="Arial Black"/>
        <w:b/>
        <w:bCs w:val="0"/>
        <w:sz w:val="28"/>
      </w:rPr>
    </w:pPr>
    <w:r w:rsidRPr="00AA5F3E">
      <w:rPr>
        <w:rStyle w:val="Strong"/>
        <w:rFonts w:ascii="Arial Black" w:hAnsi="Arial Black"/>
        <w:b/>
        <w:bCs w:val="0"/>
        <w:sz w:val="28"/>
      </w:rPr>
      <w:t>Professional Service Contracts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152C" w14:textId="77777777" w:rsidR="00DA3DD3" w:rsidRPr="00AA5F3E" w:rsidRDefault="00DA3DD3" w:rsidP="000741BB">
    <w:pPr>
      <w:pStyle w:val="Header-InsMODS"/>
      <w:rPr>
        <w:rStyle w:val="Strong"/>
        <w:rFonts w:ascii="Arial Black" w:hAnsi="Arial Black"/>
        <w:b/>
        <w:bCs w:val="0"/>
        <w:sz w:val="28"/>
      </w:rPr>
    </w:pPr>
    <w:r w:rsidRPr="00AA5F3E">
      <w:rPr>
        <w:rStyle w:val="Strong"/>
        <w:rFonts w:ascii="Arial Black" w:hAnsi="Arial Black"/>
        <w:b/>
        <w:bCs w:val="0"/>
        <w:sz w:val="28"/>
      </w:rPr>
      <w:t>I</w:t>
    </w:r>
    <w:r>
      <w:rPr>
        <w:rStyle w:val="Strong"/>
        <w:rFonts w:ascii="Arial Black" w:hAnsi="Arial Black"/>
        <w:b/>
        <w:bCs w:val="0"/>
        <w:sz w:val="28"/>
      </w:rPr>
      <w:t>nsurance and Indemnification Guidelines for State o</w:t>
    </w:r>
    <w:r w:rsidRPr="00AA5F3E">
      <w:rPr>
        <w:rStyle w:val="Strong"/>
        <w:rFonts w:ascii="Arial Black" w:hAnsi="Arial Black"/>
        <w:b/>
        <w:bCs w:val="0"/>
        <w:sz w:val="28"/>
      </w:rPr>
      <w:t>f Arizona Contracts</w:t>
    </w:r>
  </w:p>
  <w:p w14:paraId="79E50422" w14:textId="34145854" w:rsidR="00DA3DD3" w:rsidRPr="00AA5F3E" w:rsidRDefault="00DA3DD3" w:rsidP="000741BB">
    <w:pPr>
      <w:pStyle w:val="Header-InsMODS"/>
      <w:rPr>
        <w:rStyle w:val="Strong"/>
        <w:rFonts w:ascii="Arial Black" w:hAnsi="Arial Black"/>
        <w:b/>
        <w:bCs w:val="0"/>
        <w:sz w:val="28"/>
      </w:rPr>
    </w:pPr>
    <w:r>
      <w:rPr>
        <w:rStyle w:val="Strong"/>
        <w:rFonts w:ascii="Arial Black" w:hAnsi="Arial Black"/>
        <w:b/>
        <w:bCs w:val="0"/>
        <w:sz w:val="28"/>
      </w:rPr>
      <w:t xml:space="preserve">Service Contracts (Other Than </w:t>
    </w:r>
    <w:r w:rsidRPr="00AA5F3E">
      <w:rPr>
        <w:rStyle w:val="Strong"/>
        <w:rFonts w:ascii="Arial Black" w:hAnsi="Arial Black"/>
        <w:b/>
        <w:bCs w:val="0"/>
        <w:sz w:val="28"/>
      </w:rPr>
      <w:t>Professional Service</w:t>
    </w:r>
    <w:r>
      <w:rPr>
        <w:rStyle w:val="Strong"/>
        <w:rFonts w:ascii="Arial Black" w:hAnsi="Arial Black"/>
        <w:b/>
        <w:bCs w:val="0"/>
        <w:sz w:val="28"/>
      </w:rPr>
      <w: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57758" w14:textId="77777777" w:rsidR="00DA3DD3" w:rsidRPr="00AA5F3E" w:rsidRDefault="00DA3DD3" w:rsidP="000741BB">
    <w:pPr>
      <w:pStyle w:val="Header-InsMODS"/>
      <w:rPr>
        <w:rStyle w:val="Strong"/>
        <w:rFonts w:ascii="Arial Black" w:hAnsi="Arial Black"/>
        <w:b/>
        <w:bCs w:val="0"/>
        <w:sz w:val="28"/>
      </w:rPr>
    </w:pPr>
    <w:r w:rsidRPr="00AA5F3E">
      <w:rPr>
        <w:rStyle w:val="Strong"/>
        <w:rFonts w:ascii="Arial Black" w:hAnsi="Arial Black"/>
        <w:b/>
        <w:bCs w:val="0"/>
        <w:sz w:val="28"/>
      </w:rPr>
      <w:t>I</w:t>
    </w:r>
    <w:r>
      <w:rPr>
        <w:rStyle w:val="Strong"/>
        <w:rFonts w:ascii="Arial Black" w:hAnsi="Arial Black"/>
        <w:b/>
        <w:bCs w:val="0"/>
        <w:sz w:val="28"/>
      </w:rPr>
      <w:t>nsurance and Indemnification Guidelines for State o</w:t>
    </w:r>
    <w:r w:rsidRPr="00AA5F3E">
      <w:rPr>
        <w:rStyle w:val="Strong"/>
        <w:rFonts w:ascii="Arial Black" w:hAnsi="Arial Black"/>
        <w:b/>
        <w:bCs w:val="0"/>
        <w:sz w:val="28"/>
      </w:rPr>
      <w:t>f Arizona Contracts</w:t>
    </w:r>
  </w:p>
  <w:p w14:paraId="0BC03108" w14:textId="0277CE71" w:rsidR="00DA3DD3" w:rsidRPr="00AA5F3E" w:rsidRDefault="00DA3DD3" w:rsidP="000741BB">
    <w:pPr>
      <w:pStyle w:val="Header-InsMODS"/>
      <w:rPr>
        <w:rStyle w:val="Strong"/>
        <w:rFonts w:ascii="Arial Black" w:hAnsi="Arial Black"/>
        <w:b/>
        <w:bCs w:val="0"/>
        <w:sz w:val="28"/>
      </w:rPr>
    </w:pPr>
    <w:r>
      <w:rPr>
        <w:rStyle w:val="Strong"/>
        <w:rFonts w:ascii="Arial Black" w:hAnsi="Arial Black"/>
        <w:b/>
        <w:bCs w:val="0"/>
        <w:sz w:val="28"/>
      </w:rPr>
      <w:t>Environmental Services and Consulting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C452" w14:textId="77777777" w:rsidR="00DA3DD3" w:rsidRPr="00AA5F3E" w:rsidRDefault="00DA3DD3" w:rsidP="000741BB">
    <w:pPr>
      <w:pStyle w:val="Header-InsMODS"/>
      <w:rPr>
        <w:rStyle w:val="Strong"/>
        <w:rFonts w:ascii="Arial Black" w:hAnsi="Arial Black"/>
        <w:b/>
        <w:bCs w:val="0"/>
        <w:sz w:val="28"/>
      </w:rPr>
    </w:pPr>
    <w:r w:rsidRPr="00AA5F3E">
      <w:rPr>
        <w:rStyle w:val="Strong"/>
        <w:rFonts w:ascii="Arial Black" w:hAnsi="Arial Black"/>
        <w:b/>
        <w:bCs w:val="0"/>
        <w:sz w:val="28"/>
      </w:rPr>
      <w:t>I</w:t>
    </w:r>
    <w:r>
      <w:rPr>
        <w:rStyle w:val="Strong"/>
        <w:rFonts w:ascii="Arial Black" w:hAnsi="Arial Black"/>
        <w:b/>
        <w:bCs w:val="0"/>
        <w:sz w:val="28"/>
      </w:rPr>
      <w:t>nsurance and Indemnification Guidelines for State o</w:t>
    </w:r>
    <w:r w:rsidRPr="00AA5F3E">
      <w:rPr>
        <w:rStyle w:val="Strong"/>
        <w:rFonts w:ascii="Arial Black" w:hAnsi="Arial Black"/>
        <w:b/>
        <w:bCs w:val="0"/>
        <w:sz w:val="28"/>
      </w:rPr>
      <w:t>f Arizona Contracts</w:t>
    </w:r>
  </w:p>
  <w:p w14:paraId="1E0F3517" w14:textId="3A5AD54A" w:rsidR="00DA3DD3" w:rsidRPr="00AA5F3E" w:rsidRDefault="00DA3DD3" w:rsidP="000741BB">
    <w:pPr>
      <w:pStyle w:val="Header-InsMODS"/>
      <w:rPr>
        <w:rStyle w:val="Strong"/>
        <w:rFonts w:ascii="Arial Black" w:hAnsi="Arial Black"/>
        <w:b/>
        <w:bCs w:val="0"/>
        <w:sz w:val="28"/>
      </w:rPr>
    </w:pPr>
    <w:r>
      <w:rPr>
        <w:rStyle w:val="Strong"/>
        <w:rFonts w:ascii="Arial Black" w:hAnsi="Arial Black"/>
        <w:b/>
        <w:bCs w:val="0"/>
        <w:sz w:val="28"/>
      </w:rPr>
      <w:t>Information Technology Contracts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3316" w14:textId="77777777" w:rsidR="00DA3DD3" w:rsidRPr="00AA5F3E" w:rsidRDefault="00DA3DD3" w:rsidP="000741BB">
    <w:pPr>
      <w:pStyle w:val="Header-InsMODS"/>
      <w:rPr>
        <w:rStyle w:val="Strong"/>
        <w:rFonts w:ascii="Arial Black" w:hAnsi="Arial Black"/>
        <w:b/>
        <w:bCs w:val="0"/>
        <w:sz w:val="28"/>
      </w:rPr>
    </w:pPr>
    <w:r w:rsidRPr="00AA5F3E">
      <w:rPr>
        <w:rStyle w:val="Strong"/>
        <w:rFonts w:ascii="Arial Black" w:hAnsi="Arial Black"/>
        <w:b/>
        <w:bCs w:val="0"/>
        <w:sz w:val="28"/>
      </w:rPr>
      <w:t>I</w:t>
    </w:r>
    <w:r>
      <w:rPr>
        <w:rStyle w:val="Strong"/>
        <w:rFonts w:ascii="Arial Black" w:hAnsi="Arial Black"/>
        <w:b/>
        <w:bCs w:val="0"/>
        <w:sz w:val="28"/>
      </w:rPr>
      <w:t>nsurance and Indemnification Guidelines for State o</w:t>
    </w:r>
    <w:r w:rsidRPr="00AA5F3E">
      <w:rPr>
        <w:rStyle w:val="Strong"/>
        <w:rFonts w:ascii="Arial Black" w:hAnsi="Arial Black"/>
        <w:b/>
        <w:bCs w:val="0"/>
        <w:sz w:val="28"/>
      </w:rPr>
      <w:t>f Arizona Contracts</w:t>
    </w:r>
  </w:p>
  <w:p w14:paraId="3697D43F" w14:textId="7EE44209" w:rsidR="00DA3DD3" w:rsidRPr="00AA5F3E" w:rsidRDefault="00DA3DD3" w:rsidP="000741BB">
    <w:pPr>
      <w:pStyle w:val="Header-InsMODS"/>
      <w:rPr>
        <w:rStyle w:val="Strong"/>
        <w:rFonts w:ascii="Arial Black" w:hAnsi="Arial Black"/>
        <w:b/>
        <w:bCs w:val="0"/>
        <w:sz w:val="28"/>
      </w:rPr>
    </w:pPr>
    <w:r>
      <w:rPr>
        <w:rStyle w:val="Strong"/>
        <w:rFonts w:ascii="Arial Black" w:hAnsi="Arial Black"/>
        <w:b/>
        <w:bCs w:val="0"/>
        <w:sz w:val="28"/>
      </w:rPr>
      <w:t>Other Contract Types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80"/>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F35C45"/>
    <w:multiLevelType w:val="hybridMultilevel"/>
    <w:tmpl w:val="296A1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175BD"/>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73374E"/>
    <w:multiLevelType w:val="hybridMultilevel"/>
    <w:tmpl w:val="E6F4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9596B"/>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075062"/>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2C4360"/>
    <w:multiLevelType w:val="hybridMultilevel"/>
    <w:tmpl w:val="03BED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016450"/>
    <w:multiLevelType w:val="hybridMultilevel"/>
    <w:tmpl w:val="8ECA6BE4"/>
    <w:lvl w:ilvl="0" w:tplc="AA0AD83E">
      <w:start w:val="1"/>
      <w:numFmt w:val="lowerLetter"/>
      <w:lvlText w:val="%1."/>
      <w:lvlJc w:val="left"/>
      <w:pPr>
        <w:ind w:left="261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4A3510"/>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EDF2D13"/>
    <w:multiLevelType w:val="hybridMultilevel"/>
    <w:tmpl w:val="DB68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28561E"/>
    <w:multiLevelType w:val="hybridMultilevel"/>
    <w:tmpl w:val="8ECA6BE4"/>
    <w:lvl w:ilvl="0" w:tplc="AA0AD83E">
      <w:start w:val="1"/>
      <w:numFmt w:val="lowerLetter"/>
      <w:lvlText w:val="%1."/>
      <w:lvlJc w:val="left"/>
      <w:pPr>
        <w:ind w:left="25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117E3B73"/>
    <w:multiLevelType w:val="hybridMultilevel"/>
    <w:tmpl w:val="EA86B92A"/>
    <w:lvl w:ilvl="0" w:tplc="EF54224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31C8E"/>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6ED454A"/>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8790B9F"/>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BC74E18"/>
    <w:multiLevelType w:val="hybridMultilevel"/>
    <w:tmpl w:val="E138B9D0"/>
    <w:lvl w:ilvl="0" w:tplc="04090001">
      <w:start w:val="1"/>
      <w:numFmt w:val="bullet"/>
      <w:lvlText w:val=""/>
      <w:lvlJc w:val="left"/>
      <w:pPr>
        <w:ind w:left="1440" w:hanging="360"/>
      </w:pPr>
      <w:rPr>
        <w:rFonts w:ascii="Symbol" w:hAnsi="Symbol" w:hint="default"/>
      </w:rPr>
    </w:lvl>
    <w:lvl w:ilvl="1" w:tplc="FAE4C0F4">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8416BB"/>
    <w:multiLevelType w:val="hybridMultilevel"/>
    <w:tmpl w:val="963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C0921"/>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EFD1959"/>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1EE580E"/>
    <w:multiLevelType w:val="hybridMultilevel"/>
    <w:tmpl w:val="270407C0"/>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4021A05"/>
    <w:multiLevelType w:val="hybridMultilevel"/>
    <w:tmpl w:val="C04C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3738D8"/>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7C62105"/>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7EE1BAB"/>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DDE4FB2"/>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F0C2A7E"/>
    <w:multiLevelType w:val="multilevel"/>
    <w:tmpl w:val="7110F570"/>
    <w:lvl w:ilvl="0">
      <w:start w:val="1"/>
      <w:numFmt w:val="upperLetter"/>
      <w:pStyle w:val="InsuranceModule"/>
      <w:lvlText w:val="%1."/>
      <w:lvlJc w:val="left"/>
      <w:pPr>
        <w:tabs>
          <w:tab w:val="num" w:pos="1080"/>
        </w:tabs>
        <w:ind w:left="108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hint="default"/>
        <w:b/>
      </w:rPr>
    </w:lvl>
    <w:lvl w:ilvl="2">
      <w:start w:val="1"/>
      <w:numFmt w:val="bullet"/>
      <w:lvlText w:val=""/>
      <w:lvlJc w:val="left"/>
      <w:pPr>
        <w:tabs>
          <w:tab w:val="num" w:pos="2520"/>
        </w:tabs>
        <w:ind w:left="2520" w:hanging="360"/>
      </w:pPr>
      <w:rPr>
        <w:rFonts w:ascii="Symbol" w:hAnsi="Symbol" w:hint="default"/>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4320"/>
        </w:tabs>
        <w:ind w:left="4320" w:hanging="360"/>
      </w:pPr>
      <w:rPr>
        <w:rFonts w:hint="default"/>
        <w:b w:val="0"/>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6" w15:restartNumberingAfterBreak="0">
    <w:nsid w:val="305C671E"/>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38F216F"/>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4281E32"/>
    <w:multiLevelType w:val="hybridMultilevel"/>
    <w:tmpl w:val="CF8A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CE32EA"/>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72B2D16"/>
    <w:multiLevelType w:val="multilevel"/>
    <w:tmpl w:val="A33A8D26"/>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bullet"/>
      <w:pStyle w:val="LimitsListB"/>
      <w:lvlText w:val="o"/>
      <w:lvlJc w:val="left"/>
      <w:pPr>
        <w:tabs>
          <w:tab w:val="num" w:pos="1800"/>
        </w:tabs>
        <w:ind w:left="1800" w:hanging="360"/>
      </w:pPr>
      <w:rPr>
        <w:rFonts w:ascii="Courier New" w:hAnsi="Courier New" w:cs="Courier New" w:hint="default"/>
      </w:rPr>
    </w:lvl>
    <w:lvl w:ilvl="3">
      <w:start w:val="1"/>
      <w:numFmt w:val="lowerLetter"/>
      <w:lvlText w:val="%4."/>
      <w:lvlJc w:val="left"/>
      <w:pPr>
        <w:tabs>
          <w:tab w:val="num" w:pos="2160"/>
        </w:tabs>
        <w:ind w:left="21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8293CC4"/>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3B29603D"/>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D983551"/>
    <w:multiLevelType w:val="hybridMultilevel"/>
    <w:tmpl w:val="21400B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C860E1"/>
    <w:multiLevelType w:val="hybridMultilevel"/>
    <w:tmpl w:val="8ECA6BE4"/>
    <w:lvl w:ilvl="0" w:tplc="AA0AD83E">
      <w:start w:val="1"/>
      <w:numFmt w:val="lowerLetter"/>
      <w:lvlText w:val="%1."/>
      <w:lvlJc w:val="left"/>
      <w:pPr>
        <w:ind w:left="261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A113068"/>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D0D290A"/>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EAF5F31"/>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F3C65EA"/>
    <w:multiLevelType w:val="multilevel"/>
    <w:tmpl w:val="3AAE6DFE"/>
    <w:lvl w:ilvl="0">
      <w:start w:val="1"/>
      <w:numFmt w:val="decimal"/>
      <w:pStyle w:val="ListLevel1-Green"/>
      <w:lvlText w:val="%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CD2662"/>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0342A03"/>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08C4027"/>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1C363BF"/>
    <w:multiLevelType w:val="hybridMultilevel"/>
    <w:tmpl w:val="270407C0"/>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22C3A03"/>
    <w:multiLevelType w:val="hybridMultilevel"/>
    <w:tmpl w:val="D43A4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5B07A3A"/>
    <w:multiLevelType w:val="multilevel"/>
    <w:tmpl w:val="F8FECB36"/>
    <w:lvl w:ilvl="0">
      <w:start w:val="1"/>
      <w:numFmt w:val="decimal"/>
      <w:lvlText w:val="%1."/>
      <w:lvlJc w:val="left"/>
      <w:pPr>
        <w:ind w:left="720" w:hanging="720"/>
      </w:pPr>
      <w:rPr>
        <w:rFonts w:hint="default"/>
      </w:rPr>
    </w:lvl>
    <w:lvl w:ilvl="1">
      <w:start w:val="1"/>
      <w:numFmt w:val="decimal"/>
      <w:lvlRestart w:val="0"/>
      <w:lvlText w:val="%1.%2."/>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28" w:hanging="1008"/>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0E17E7"/>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6DB4DBD"/>
    <w:multiLevelType w:val="hybridMultilevel"/>
    <w:tmpl w:val="14AA414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584E7D5B"/>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A6632BF"/>
    <w:multiLevelType w:val="hybridMultilevel"/>
    <w:tmpl w:val="28CEC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BBF7ED0"/>
    <w:multiLevelType w:val="hybridMultilevel"/>
    <w:tmpl w:val="095A07C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0" w15:restartNumberingAfterBreak="0">
    <w:nsid w:val="5C1F5FD6"/>
    <w:multiLevelType w:val="hybridMultilevel"/>
    <w:tmpl w:val="270407C0"/>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5FFB7ABE"/>
    <w:multiLevelType w:val="multilevel"/>
    <w:tmpl w:val="5D32D608"/>
    <w:lvl w:ilvl="0">
      <w:start w:val="1"/>
      <w:numFmt w:val="decimal"/>
      <w:lvlText w:val="%1"/>
      <w:lvlJc w:val="left"/>
      <w:pPr>
        <w:ind w:left="720" w:hanging="72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3312" w:hanging="1152"/>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61595A4E"/>
    <w:multiLevelType w:val="hybridMultilevel"/>
    <w:tmpl w:val="687A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BA716A"/>
    <w:multiLevelType w:val="hybridMultilevel"/>
    <w:tmpl w:val="2E60A512"/>
    <w:lvl w:ilvl="0" w:tplc="528AEB96">
      <w:start w:val="1"/>
      <w:numFmt w:val="bullet"/>
      <w:pStyle w:val="LimitsLis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64E85F16"/>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66993E3D"/>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AF63718"/>
    <w:multiLevelType w:val="hybridMultilevel"/>
    <w:tmpl w:val="985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BE03729"/>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D941EEA"/>
    <w:multiLevelType w:val="multilevel"/>
    <w:tmpl w:val="1D2C61F6"/>
    <w:styleLink w:val="List1"/>
    <w:lvl w:ilvl="0">
      <w:start w:val="1"/>
      <w:numFmt w:val="decimal"/>
      <w:lvlText w:val="%1."/>
      <w:lvlJc w:val="left"/>
      <w:pPr>
        <w:ind w:left="720" w:hanging="720"/>
      </w:pPr>
      <w:rPr>
        <w:rFonts w:ascii="Arial" w:hAnsi="Arial" w:hint="default"/>
        <w:b/>
        <w:i w:val="0"/>
        <w:sz w:val="24"/>
      </w:rPr>
    </w:lvl>
    <w:lvl w:ilvl="1">
      <w:start w:val="1"/>
      <w:numFmt w:val="decimal"/>
      <w:lvlText w:val="%1.%2."/>
      <w:lvlJc w:val="left"/>
      <w:pPr>
        <w:ind w:left="1440" w:hanging="720"/>
      </w:pPr>
      <w:rPr>
        <w:rFonts w:hint="default"/>
        <w:b w:val="0"/>
        <w:i w:val="0"/>
        <w:u w:val="none"/>
      </w:rPr>
    </w:lvl>
    <w:lvl w:ilvl="2">
      <w:start w:val="1"/>
      <w:numFmt w:val="decimal"/>
      <w:lvlText w:val="%1.%2.%3."/>
      <w:lvlJc w:val="left"/>
      <w:pPr>
        <w:ind w:left="2160" w:hanging="720"/>
      </w:pPr>
      <w:rPr>
        <w:rFonts w:hint="default"/>
        <w:b w:val="0"/>
        <w:i w:val="0"/>
        <w:u w:val="none"/>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9" w15:restartNumberingAfterBreak="0">
    <w:nsid w:val="6DC31502"/>
    <w:multiLevelType w:val="hybridMultilevel"/>
    <w:tmpl w:val="8ECA6BE4"/>
    <w:lvl w:ilvl="0" w:tplc="AA0AD83E">
      <w:start w:val="1"/>
      <w:numFmt w:val="lowerLetter"/>
      <w:lvlText w:val="%1."/>
      <w:lvlJc w:val="left"/>
      <w:pPr>
        <w:ind w:left="261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0C63095"/>
    <w:multiLevelType w:val="hybridMultilevel"/>
    <w:tmpl w:val="BFBAE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1D71A8C"/>
    <w:multiLevelType w:val="hybridMultilevel"/>
    <w:tmpl w:val="4694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8A6B06"/>
    <w:multiLevelType w:val="hybridMultilevel"/>
    <w:tmpl w:val="83445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2A15241"/>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72D93433"/>
    <w:multiLevelType w:val="hybridMultilevel"/>
    <w:tmpl w:val="270407C0"/>
    <w:lvl w:ilvl="0" w:tplc="B448C524">
      <w:start w:val="1"/>
      <w:numFmt w:val="lowerLetter"/>
      <w:lvlText w:val="%1."/>
      <w:lvlJc w:val="left"/>
      <w:pPr>
        <w:ind w:left="2610" w:hanging="360"/>
      </w:pPr>
      <w:rPr>
        <w:rFonts w:ascii="Arial" w:hAnsi="Arial" w:cs="Arial" w:hint="default"/>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74AE791E"/>
    <w:multiLevelType w:val="hybridMultilevel"/>
    <w:tmpl w:val="D0B67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5D94548"/>
    <w:multiLevelType w:val="multilevel"/>
    <w:tmpl w:val="B06831E6"/>
    <w:numStyleLink w:val="List1Modules"/>
  </w:abstractNum>
  <w:abstractNum w:abstractNumId="67" w15:restartNumberingAfterBreak="0">
    <w:nsid w:val="7672547B"/>
    <w:multiLevelType w:val="hybridMultilevel"/>
    <w:tmpl w:val="66E0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284566"/>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7B326E61"/>
    <w:multiLevelType w:val="multilevel"/>
    <w:tmpl w:val="B06831E6"/>
    <w:styleLink w:val="List1Modules"/>
    <w:lvl w:ilvl="0">
      <w:start w:val="1"/>
      <w:numFmt w:val="decimal"/>
      <w:pStyle w:val="ListLevel1"/>
      <w:lvlText w:val="%1."/>
      <w:lvlJc w:val="left"/>
      <w:pPr>
        <w:ind w:left="1080" w:hanging="1080"/>
      </w:pPr>
      <w:rPr>
        <w:rFonts w:ascii="Arial" w:hAnsi="Arial" w:hint="default"/>
        <w:b/>
        <w:color w:val="auto"/>
        <w:sz w:val="22"/>
      </w:rPr>
    </w:lvl>
    <w:lvl w:ilvl="1">
      <w:start w:val="1"/>
      <w:numFmt w:val="decimal"/>
      <w:pStyle w:val="ListLevel2"/>
      <w:lvlText w:val="%1.%2"/>
      <w:lvlJc w:val="left"/>
      <w:pPr>
        <w:ind w:left="2160" w:hanging="1080"/>
      </w:pPr>
      <w:rPr>
        <w:rFonts w:ascii="Arial" w:hAnsi="Arial" w:hint="default"/>
        <w:color w:val="auto"/>
        <w:sz w:val="22"/>
      </w:rPr>
    </w:lvl>
    <w:lvl w:ilvl="2">
      <w:start w:val="1"/>
      <w:numFmt w:val="decimal"/>
      <w:pStyle w:val="ListLevel3"/>
      <w:lvlText w:val="%1.%2.%3"/>
      <w:lvlJc w:val="left"/>
      <w:pPr>
        <w:ind w:left="3240" w:hanging="1080"/>
      </w:pPr>
      <w:rPr>
        <w:rFonts w:ascii="Arial" w:hAnsi="Arial" w:hint="default"/>
        <w:color w:val="auto"/>
        <w:sz w:val="22"/>
      </w:rPr>
    </w:lvl>
    <w:lvl w:ilvl="3">
      <w:start w:val="1"/>
      <w:numFmt w:val="bullet"/>
      <w:lvlText w:val=""/>
      <w:lvlJc w:val="left"/>
      <w:pPr>
        <w:ind w:left="4320" w:hanging="1080"/>
      </w:pPr>
      <w:rPr>
        <w:rFonts w:ascii="Symbol" w:hAnsi="Symbol" w:hint="default"/>
        <w:color w:val="auto"/>
        <w:sz w:val="22"/>
      </w:rPr>
    </w:lvl>
    <w:lvl w:ilvl="4">
      <w:start w:val="1"/>
      <w:numFmt w:val="lowerLetter"/>
      <w:lvlText w:val="%5."/>
      <w:lvlJc w:val="left"/>
      <w:pPr>
        <w:ind w:left="5400" w:hanging="1080"/>
      </w:pPr>
      <w:rPr>
        <w:rFonts w:ascii="Arial" w:hAnsi="Arial" w:hint="default"/>
        <w:sz w:val="22"/>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70" w15:restartNumberingAfterBreak="0">
    <w:nsid w:val="7CB80103"/>
    <w:multiLevelType w:val="hybridMultilevel"/>
    <w:tmpl w:val="2564D25A"/>
    <w:lvl w:ilvl="0" w:tplc="3EE8A0D0">
      <w:start w:val="1"/>
      <w:numFmt w:val="lowerLetter"/>
      <w:pStyle w:val="PolicyList"/>
      <w:lvlText w:val="%1."/>
      <w:lvlJc w:val="left"/>
      <w:pPr>
        <w:ind w:left="2520" w:hanging="360"/>
      </w:pPr>
      <w:rPr>
        <w:b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7D1720ED"/>
    <w:multiLevelType w:val="hybridMultilevel"/>
    <w:tmpl w:val="B5FC0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DBE437E"/>
    <w:multiLevelType w:val="hybridMultilevel"/>
    <w:tmpl w:val="D6B0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205299"/>
    <w:multiLevelType w:val="hybridMultilevel"/>
    <w:tmpl w:val="5BBA5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E782535"/>
    <w:multiLevelType w:val="hybridMultilevel"/>
    <w:tmpl w:val="72A00528"/>
    <w:lvl w:ilvl="0" w:tplc="B448C524">
      <w:start w:val="1"/>
      <w:numFmt w:val="lowerLetter"/>
      <w:lvlText w:val="%1."/>
      <w:lvlJc w:val="left"/>
      <w:pPr>
        <w:ind w:left="2610" w:hanging="360"/>
      </w:pPr>
      <w:rPr>
        <w:rFonts w:ascii="Arial" w:hAnsi="Arial" w:cs="Arial" w:hint="default"/>
        <w:b w:val="0"/>
        <w:i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11"/>
  </w:num>
  <w:num w:numId="3">
    <w:abstractNumId w:val="44"/>
  </w:num>
  <w:num w:numId="4">
    <w:abstractNumId w:val="33"/>
  </w:num>
  <w:num w:numId="5">
    <w:abstractNumId w:val="52"/>
  </w:num>
  <w:num w:numId="6">
    <w:abstractNumId w:val="56"/>
  </w:num>
  <w:num w:numId="7">
    <w:abstractNumId w:val="49"/>
  </w:num>
  <w:num w:numId="8">
    <w:abstractNumId w:val="72"/>
  </w:num>
  <w:num w:numId="9">
    <w:abstractNumId w:val="46"/>
  </w:num>
  <w:num w:numId="10">
    <w:abstractNumId w:val="48"/>
  </w:num>
  <w:num w:numId="11">
    <w:abstractNumId w:val="6"/>
  </w:num>
  <w:num w:numId="12">
    <w:abstractNumId w:val="51"/>
  </w:num>
  <w:num w:numId="13">
    <w:abstractNumId w:val="37"/>
    <w:lvlOverride w:ilvl="0">
      <w:startOverride w:val="1"/>
    </w:lvlOverride>
  </w:num>
  <w:num w:numId="14">
    <w:abstractNumId w:val="37"/>
    <w:lvlOverride w:ilvl="0">
      <w:startOverride w:val="1"/>
    </w:lvlOverride>
  </w:num>
  <w:num w:numId="15">
    <w:abstractNumId w:val="37"/>
    <w:lvlOverride w:ilvl="0">
      <w:startOverride w:val="1"/>
    </w:lvlOverride>
  </w:num>
  <w:num w:numId="16">
    <w:abstractNumId w:val="20"/>
  </w:num>
  <w:num w:numId="17">
    <w:abstractNumId w:val="60"/>
  </w:num>
  <w:num w:numId="18">
    <w:abstractNumId w:val="73"/>
  </w:num>
  <w:num w:numId="19">
    <w:abstractNumId w:val="1"/>
  </w:num>
  <w:num w:numId="20">
    <w:abstractNumId w:val="43"/>
  </w:num>
  <w:num w:numId="21">
    <w:abstractNumId w:val="37"/>
    <w:lvlOverride w:ilvl="0">
      <w:startOverride w:val="1"/>
    </w:lvlOverride>
  </w:num>
  <w:num w:numId="22">
    <w:abstractNumId w:val="3"/>
  </w:num>
  <w:num w:numId="23">
    <w:abstractNumId w:val="61"/>
  </w:num>
  <w:num w:numId="24">
    <w:abstractNumId w:val="15"/>
  </w:num>
  <w:num w:numId="25">
    <w:abstractNumId w:val="71"/>
  </w:num>
  <w:num w:numId="26">
    <w:abstractNumId w:val="62"/>
  </w:num>
  <w:num w:numId="27">
    <w:abstractNumId w:val="37"/>
    <w:lvlOverride w:ilvl="0">
      <w:startOverride w:val="1"/>
    </w:lvlOverride>
  </w:num>
  <w:num w:numId="28">
    <w:abstractNumId w:val="16"/>
  </w:num>
  <w:num w:numId="29">
    <w:abstractNumId w:val="37"/>
    <w:lvlOverride w:ilvl="0">
      <w:startOverride w:val="1"/>
    </w:lvlOverride>
  </w:num>
  <w:num w:numId="30">
    <w:abstractNumId w:val="37"/>
    <w:lvlOverride w:ilvl="0">
      <w:startOverride w:val="1"/>
    </w:lvlOverride>
  </w:num>
  <w:num w:numId="31">
    <w:abstractNumId w:val="37"/>
    <w:lvlOverride w:ilvl="0">
      <w:startOverride w:val="1"/>
    </w:lvlOverride>
  </w:num>
  <w:num w:numId="32">
    <w:abstractNumId w:val="37"/>
    <w:lvlOverride w:ilvl="0">
      <w:startOverride w:val="1"/>
    </w:lvlOverride>
  </w:num>
  <w:num w:numId="33">
    <w:abstractNumId w:val="37"/>
    <w:lvlOverride w:ilvl="0">
      <w:startOverride w:val="1"/>
    </w:lvlOverride>
  </w:num>
  <w:num w:numId="34">
    <w:abstractNumId w:val="37"/>
    <w:lvlOverride w:ilvl="0">
      <w:startOverride w:val="1"/>
    </w:lvlOverride>
  </w:num>
  <w:num w:numId="35">
    <w:abstractNumId w:val="37"/>
    <w:lvlOverride w:ilvl="0">
      <w:startOverride w:val="1"/>
    </w:lvlOverride>
  </w:num>
  <w:num w:numId="36">
    <w:abstractNumId w:val="37"/>
    <w:lvlOverride w:ilvl="0">
      <w:startOverride w:val="1"/>
    </w:lvlOverride>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37"/>
    <w:lvlOverride w:ilvl="0">
      <w:startOverride w:val="1"/>
    </w:lvlOverride>
  </w:num>
  <w:num w:numId="52">
    <w:abstractNumId w:val="37"/>
    <w:lvlOverride w:ilvl="0">
      <w:startOverride w:val="1"/>
    </w:lvlOverride>
  </w:num>
  <w:num w:numId="53">
    <w:abstractNumId w:val="37"/>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37"/>
    <w:lvlOverride w:ilvl="0">
      <w:startOverride w:val="1"/>
    </w:lvlOverride>
  </w:num>
  <w:num w:numId="57">
    <w:abstractNumId w:val="37"/>
    <w:lvlOverride w:ilvl="0">
      <w:startOverride w:val="1"/>
    </w:lvlOverride>
  </w:num>
  <w:num w:numId="58">
    <w:abstractNumId w:val="37"/>
    <w:lvlOverride w:ilvl="0">
      <w:startOverride w:val="1"/>
    </w:lvlOverride>
  </w:num>
  <w:num w:numId="59">
    <w:abstractNumId w:val="37"/>
    <w:lvlOverride w:ilvl="0">
      <w:startOverride w:val="1"/>
    </w:lvlOverride>
  </w:num>
  <w:num w:numId="60">
    <w:abstractNumId w:val="37"/>
    <w:lvlOverride w:ilvl="0">
      <w:startOverride w:val="1"/>
    </w:lvlOverride>
  </w:num>
  <w:num w:numId="61">
    <w:abstractNumId w:val="37"/>
    <w:lvlOverride w:ilvl="0">
      <w:startOverride w:val="1"/>
    </w:lvlOverride>
  </w:num>
  <w:num w:numId="62">
    <w:abstractNumId w:val="37"/>
    <w:lvlOverride w:ilvl="0">
      <w:startOverride w:val="1"/>
    </w:lvlOverride>
  </w:num>
  <w:num w:numId="63">
    <w:abstractNumId w:val="37"/>
    <w:lvlOverride w:ilvl="0">
      <w:startOverride w:val="1"/>
    </w:lvlOverride>
  </w:num>
  <w:num w:numId="64">
    <w:abstractNumId w:val="37"/>
    <w:lvlOverride w:ilvl="0">
      <w:startOverride w:val="1"/>
    </w:lvlOverride>
  </w:num>
  <w:num w:numId="65">
    <w:abstractNumId w:val="37"/>
    <w:lvlOverride w:ilvl="0">
      <w:startOverride w:val="1"/>
    </w:lvlOverride>
  </w:num>
  <w:num w:numId="66">
    <w:abstractNumId w:val="37"/>
    <w:lvlOverride w:ilvl="0">
      <w:startOverride w:val="1"/>
    </w:lvlOverride>
  </w:num>
  <w:num w:numId="67">
    <w:abstractNumId w:val="67"/>
  </w:num>
  <w:num w:numId="68">
    <w:abstractNumId w:val="37"/>
    <w:lvlOverride w:ilvl="0">
      <w:startOverride w:val="1"/>
    </w:lvlOverride>
  </w:num>
  <w:num w:numId="69">
    <w:abstractNumId w:val="19"/>
  </w:num>
  <w:num w:numId="70">
    <w:abstractNumId w:val="42"/>
  </w:num>
  <w:num w:numId="71">
    <w:abstractNumId w:val="10"/>
    <w:lvlOverride w:ilvl="0">
      <w:startOverride w:val="1"/>
    </w:lvlOverride>
  </w:num>
  <w:num w:numId="72">
    <w:abstractNumId w:val="64"/>
  </w:num>
  <w:num w:numId="73">
    <w:abstractNumId w:val="10"/>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10"/>
    <w:lvlOverride w:ilvl="0">
      <w:startOverride w:val="1"/>
    </w:lvlOverride>
  </w:num>
  <w:num w:numId="77">
    <w:abstractNumId w:val="10"/>
    <w:lvlOverride w:ilvl="0">
      <w:startOverride w:val="1"/>
    </w:lvlOverride>
  </w:num>
  <w:num w:numId="78">
    <w:abstractNumId w:val="10"/>
    <w:lvlOverride w:ilvl="0">
      <w:startOverride w:val="1"/>
    </w:lvlOverride>
  </w:num>
  <w:num w:numId="79">
    <w:abstractNumId w:val="10"/>
    <w:lvlOverride w:ilvl="0">
      <w:startOverride w:val="1"/>
    </w:lvlOverride>
  </w:num>
  <w:num w:numId="80">
    <w:abstractNumId w:val="68"/>
  </w:num>
  <w:num w:numId="81">
    <w:abstractNumId w:val="10"/>
    <w:lvlOverride w:ilvl="0">
      <w:startOverride w:val="1"/>
    </w:lvlOverride>
  </w:num>
  <w:num w:numId="82">
    <w:abstractNumId w:val="47"/>
  </w:num>
  <w:num w:numId="83">
    <w:abstractNumId w:val="10"/>
    <w:lvlOverride w:ilvl="0">
      <w:startOverride w:val="1"/>
    </w:lvlOverride>
  </w:num>
  <w:num w:numId="84">
    <w:abstractNumId w:val="21"/>
  </w:num>
  <w:num w:numId="85">
    <w:abstractNumId w:val="5"/>
  </w:num>
  <w:num w:numId="86">
    <w:abstractNumId w:val="66"/>
    <w:lvlOverride w:ilvl="0">
      <w:lvl w:ilvl="0">
        <w:start w:val="1"/>
        <w:numFmt w:val="decimal"/>
        <w:pStyle w:val="ListLevel1"/>
        <w:lvlText w:val="%1."/>
        <w:lvlJc w:val="left"/>
        <w:pPr>
          <w:ind w:left="1080" w:hanging="1080"/>
        </w:pPr>
        <w:rPr>
          <w:rFonts w:ascii="Arial" w:hAnsi="Arial" w:hint="default"/>
          <w:b/>
          <w:color w:val="auto"/>
          <w:sz w:val="22"/>
        </w:rPr>
      </w:lvl>
    </w:lvlOverride>
    <w:lvlOverride w:ilvl="1">
      <w:lvl w:ilvl="1">
        <w:start w:val="1"/>
        <w:numFmt w:val="decimal"/>
        <w:pStyle w:val="ListLevel2"/>
        <w:lvlText w:val="%1.%2"/>
        <w:lvlJc w:val="left"/>
        <w:pPr>
          <w:ind w:left="2160" w:hanging="1080"/>
        </w:pPr>
        <w:rPr>
          <w:rFonts w:ascii="Arial" w:hAnsi="Arial" w:hint="default"/>
          <w:color w:val="auto"/>
          <w:sz w:val="22"/>
        </w:rPr>
      </w:lvl>
    </w:lvlOverride>
    <w:lvlOverride w:ilvl="2">
      <w:lvl w:ilvl="2">
        <w:start w:val="1"/>
        <w:numFmt w:val="decimal"/>
        <w:pStyle w:val="ListLevel3"/>
        <w:lvlText w:val="%1.%2.%3"/>
        <w:lvlJc w:val="left"/>
        <w:pPr>
          <w:ind w:left="3240" w:hanging="1080"/>
        </w:pPr>
        <w:rPr>
          <w:rFonts w:ascii="Arial" w:hAnsi="Arial" w:hint="default"/>
          <w:b w:val="0"/>
          <w:color w:val="auto"/>
          <w:sz w:val="22"/>
        </w:rPr>
      </w:lvl>
    </w:lvlOverride>
    <w:lvlOverride w:ilvl="3">
      <w:lvl w:ilvl="3">
        <w:start w:val="1"/>
        <w:numFmt w:val="bullet"/>
        <w:lvlText w:val=""/>
        <w:lvlJc w:val="left"/>
        <w:pPr>
          <w:ind w:left="4320" w:hanging="1080"/>
        </w:pPr>
        <w:rPr>
          <w:rFonts w:ascii="Symbol" w:hAnsi="Symbol" w:hint="default"/>
          <w:color w:val="auto"/>
          <w:sz w:val="22"/>
        </w:rPr>
      </w:lvl>
    </w:lvlOverride>
    <w:lvlOverride w:ilvl="4">
      <w:lvl w:ilvl="4">
        <w:start w:val="1"/>
        <w:numFmt w:val="lowerLetter"/>
        <w:lvlText w:val="%5."/>
        <w:lvlJc w:val="left"/>
        <w:pPr>
          <w:ind w:left="5400" w:hanging="1080"/>
        </w:pPr>
        <w:rPr>
          <w:rFonts w:ascii="Arial" w:hAnsi="Arial" w:hint="default"/>
          <w:sz w:val="22"/>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560" w:hanging="1080"/>
        </w:pPr>
        <w:rPr>
          <w:rFonts w:hint="default"/>
        </w:rPr>
      </w:lvl>
    </w:lvlOverride>
    <w:lvlOverride w:ilvl="7">
      <w:lvl w:ilvl="7">
        <w:start w:val="1"/>
        <w:numFmt w:val="decimal"/>
        <w:lvlText w:val="%1.%2.%3.%4.%5.%6.%7.%8."/>
        <w:lvlJc w:val="left"/>
        <w:pPr>
          <w:ind w:left="8640" w:hanging="1080"/>
        </w:pPr>
        <w:rPr>
          <w:rFonts w:hint="default"/>
        </w:rPr>
      </w:lvl>
    </w:lvlOverride>
    <w:lvlOverride w:ilvl="8">
      <w:lvl w:ilvl="8">
        <w:start w:val="1"/>
        <w:numFmt w:val="decimal"/>
        <w:lvlText w:val="%1.%2.%3.%4.%5.%6.%7.%8.%9."/>
        <w:lvlJc w:val="left"/>
        <w:pPr>
          <w:ind w:left="9720" w:hanging="1080"/>
        </w:pPr>
        <w:rPr>
          <w:rFonts w:hint="default"/>
        </w:rPr>
      </w:lvl>
    </w:lvlOverride>
  </w:num>
  <w:num w:numId="87">
    <w:abstractNumId w:val="30"/>
  </w:num>
  <w:num w:numId="88">
    <w:abstractNumId w:val="38"/>
  </w:num>
  <w:num w:numId="89">
    <w:abstractNumId w:val="53"/>
  </w:num>
  <w:num w:numId="90">
    <w:abstractNumId w:val="17"/>
  </w:num>
  <w:num w:numId="91">
    <w:abstractNumId w:val="8"/>
  </w:num>
  <w:num w:numId="92">
    <w:abstractNumId w:val="35"/>
  </w:num>
  <w:num w:numId="93">
    <w:abstractNumId w:val="32"/>
  </w:num>
  <w:num w:numId="94">
    <w:abstractNumId w:val="0"/>
  </w:num>
  <w:num w:numId="95">
    <w:abstractNumId w:val="4"/>
  </w:num>
  <w:num w:numId="96">
    <w:abstractNumId w:val="13"/>
  </w:num>
  <w:num w:numId="97">
    <w:abstractNumId w:val="41"/>
  </w:num>
  <w:num w:numId="98">
    <w:abstractNumId w:val="54"/>
  </w:num>
  <w:num w:numId="99">
    <w:abstractNumId w:val="59"/>
  </w:num>
  <w:num w:numId="100">
    <w:abstractNumId w:val="45"/>
  </w:num>
  <w:num w:numId="101">
    <w:abstractNumId w:val="36"/>
  </w:num>
  <w:num w:numId="102">
    <w:abstractNumId w:val="34"/>
  </w:num>
  <w:num w:numId="103">
    <w:abstractNumId w:val="40"/>
  </w:num>
  <w:num w:numId="104">
    <w:abstractNumId w:val="22"/>
  </w:num>
  <w:num w:numId="105">
    <w:abstractNumId w:val="50"/>
  </w:num>
  <w:num w:numId="106">
    <w:abstractNumId w:val="7"/>
  </w:num>
  <w:num w:numId="107">
    <w:abstractNumId w:val="23"/>
  </w:num>
  <w:num w:numId="108">
    <w:abstractNumId w:val="27"/>
  </w:num>
  <w:num w:numId="109">
    <w:abstractNumId w:val="55"/>
  </w:num>
  <w:num w:numId="110">
    <w:abstractNumId w:val="12"/>
  </w:num>
  <w:num w:numId="111">
    <w:abstractNumId w:val="70"/>
  </w:num>
  <w:num w:numId="112">
    <w:abstractNumId w:val="70"/>
    <w:lvlOverride w:ilvl="0">
      <w:startOverride w:val="1"/>
    </w:lvlOverride>
  </w:num>
  <w:num w:numId="113">
    <w:abstractNumId w:val="70"/>
    <w:lvlOverride w:ilvl="0">
      <w:startOverride w:val="1"/>
    </w:lvlOverride>
  </w:num>
  <w:num w:numId="114">
    <w:abstractNumId w:val="2"/>
  </w:num>
  <w:num w:numId="115">
    <w:abstractNumId w:val="24"/>
  </w:num>
  <w:num w:numId="116">
    <w:abstractNumId w:val="14"/>
  </w:num>
  <w:num w:numId="117">
    <w:abstractNumId w:val="70"/>
    <w:lvlOverride w:ilvl="0">
      <w:startOverride w:val="1"/>
    </w:lvlOverride>
  </w:num>
  <w:num w:numId="118">
    <w:abstractNumId w:val="29"/>
  </w:num>
  <w:num w:numId="119">
    <w:abstractNumId w:val="63"/>
  </w:num>
  <w:num w:numId="120">
    <w:abstractNumId w:val="70"/>
    <w:lvlOverride w:ilvl="0">
      <w:startOverride w:val="1"/>
    </w:lvlOverride>
  </w:num>
  <w:num w:numId="121">
    <w:abstractNumId w:val="70"/>
    <w:lvlOverride w:ilvl="0">
      <w:startOverride w:val="1"/>
    </w:lvlOverride>
  </w:num>
  <w:num w:numId="122">
    <w:abstractNumId w:val="70"/>
    <w:lvlOverride w:ilvl="0">
      <w:startOverride w:val="1"/>
    </w:lvlOverride>
  </w:num>
  <w:num w:numId="123">
    <w:abstractNumId w:val="70"/>
    <w:lvlOverride w:ilvl="0">
      <w:startOverride w:val="1"/>
    </w:lvlOverride>
  </w:num>
  <w:num w:numId="124">
    <w:abstractNumId w:val="28"/>
  </w:num>
  <w:num w:numId="125">
    <w:abstractNumId w:val="65"/>
  </w:num>
  <w:num w:numId="126">
    <w:abstractNumId w:val="70"/>
    <w:lvlOverride w:ilvl="0">
      <w:startOverride w:val="1"/>
    </w:lvlOverride>
  </w:num>
  <w:num w:numId="127">
    <w:abstractNumId w:val="70"/>
    <w:lvlOverride w:ilvl="0">
      <w:startOverride w:val="1"/>
    </w:lvlOverride>
  </w:num>
  <w:num w:numId="128">
    <w:abstractNumId w:val="70"/>
    <w:lvlOverride w:ilvl="0">
      <w:startOverride w:val="1"/>
    </w:lvlOverride>
  </w:num>
  <w:num w:numId="129">
    <w:abstractNumId w:val="9"/>
  </w:num>
  <w:num w:numId="130">
    <w:abstractNumId w:val="58"/>
  </w:num>
  <w:num w:numId="131">
    <w:abstractNumId w:val="69"/>
  </w:num>
  <w:num w:numId="132">
    <w:abstractNumId w:val="70"/>
    <w:lvlOverride w:ilvl="0">
      <w:startOverride w:val="1"/>
    </w:lvlOverride>
  </w:num>
  <w:num w:numId="133">
    <w:abstractNumId w:val="74"/>
  </w:num>
  <w:num w:numId="134">
    <w:abstractNumId w:val="26"/>
  </w:num>
  <w:num w:numId="135">
    <w:abstractNumId w:val="70"/>
    <w:lvlOverride w:ilvl="0">
      <w:startOverride w:val="1"/>
    </w:lvlOverride>
  </w:num>
  <w:num w:numId="136">
    <w:abstractNumId w:val="70"/>
    <w:lvlOverride w:ilvl="0">
      <w:startOverride w:val="1"/>
    </w:lvlOverride>
  </w:num>
  <w:num w:numId="137">
    <w:abstractNumId w:val="57"/>
  </w:num>
  <w:num w:numId="138">
    <w:abstractNumId w:val="31"/>
  </w:num>
  <w:num w:numId="139">
    <w:abstractNumId w:val="66"/>
    <w:lvlOverride w:ilvl="0">
      <w:lvl w:ilvl="0">
        <w:start w:val="1"/>
        <w:numFmt w:val="decimal"/>
        <w:pStyle w:val="ListLevel1"/>
        <w:lvlText w:val="%1."/>
        <w:lvlJc w:val="left"/>
        <w:pPr>
          <w:ind w:left="1080" w:hanging="1080"/>
        </w:pPr>
        <w:rPr>
          <w:rFonts w:ascii="Arial" w:hAnsi="Arial" w:hint="default"/>
          <w:b/>
          <w:color w:val="auto"/>
          <w:sz w:val="22"/>
        </w:rPr>
      </w:lvl>
    </w:lvlOverride>
    <w:lvlOverride w:ilvl="1">
      <w:lvl w:ilvl="1">
        <w:start w:val="1"/>
        <w:numFmt w:val="decimal"/>
        <w:pStyle w:val="ListLevel2"/>
        <w:lvlText w:val="%1.%2"/>
        <w:lvlJc w:val="left"/>
        <w:pPr>
          <w:ind w:left="2160" w:hanging="1080"/>
        </w:pPr>
        <w:rPr>
          <w:rFonts w:ascii="Arial" w:hAnsi="Arial" w:hint="default"/>
          <w:color w:val="auto"/>
          <w:sz w:val="22"/>
        </w:rPr>
      </w:lvl>
    </w:lvlOverride>
    <w:lvlOverride w:ilvl="2">
      <w:lvl w:ilvl="2">
        <w:start w:val="1"/>
        <w:numFmt w:val="decimal"/>
        <w:pStyle w:val="ListLevel3"/>
        <w:lvlText w:val="%1.%2.%3"/>
        <w:lvlJc w:val="left"/>
        <w:pPr>
          <w:ind w:left="3240" w:hanging="1080"/>
        </w:pPr>
        <w:rPr>
          <w:rFonts w:ascii="Arial" w:hAnsi="Arial" w:hint="default"/>
          <w:color w:val="auto"/>
          <w:sz w:val="22"/>
        </w:rPr>
      </w:lvl>
    </w:lvlOverride>
    <w:lvlOverride w:ilvl="3">
      <w:lvl w:ilvl="3">
        <w:start w:val="1"/>
        <w:numFmt w:val="bullet"/>
        <w:lvlText w:val=""/>
        <w:lvlJc w:val="left"/>
        <w:pPr>
          <w:ind w:left="4320" w:hanging="1080"/>
        </w:pPr>
        <w:rPr>
          <w:rFonts w:ascii="Symbol" w:hAnsi="Symbol" w:hint="default"/>
          <w:color w:val="auto"/>
          <w:sz w:val="22"/>
        </w:rPr>
      </w:lvl>
    </w:lvlOverride>
    <w:lvlOverride w:ilvl="4">
      <w:lvl w:ilvl="4">
        <w:start w:val="1"/>
        <w:numFmt w:val="lowerLetter"/>
        <w:lvlText w:val="%5."/>
        <w:lvlJc w:val="left"/>
        <w:pPr>
          <w:ind w:left="5400" w:hanging="1080"/>
        </w:pPr>
        <w:rPr>
          <w:rFonts w:ascii="Arial" w:hAnsi="Arial" w:hint="default"/>
          <w:sz w:val="22"/>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560" w:hanging="1080"/>
        </w:pPr>
        <w:rPr>
          <w:rFonts w:hint="default"/>
        </w:rPr>
      </w:lvl>
    </w:lvlOverride>
    <w:lvlOverride w:ilvl="7">
      <w:lvl w:ilvl="7">
        <w:start w:val="1"/>
        <w:numFmt w:val="decimal"/>
        <w:lvlText w:val="%1.%2.%3.%4.%5.%6.%7.%8."/>
        <w:lvlJc w:val="left"/>
        <w:pPr>
          <w:ind w:left="8640" w:hanging="1080"/>
        </w:pPr>
        <w:rPr>
          <w:rFonts w:hint="default"/>
        </w:rPr>
      </w:lvl>
    </w:lvlOverride>
    <w:lvlOverride w:ilvl="8">
      <w:lvl w:ilvl="8">
        <w:start w:val="1"/>
        <w:numFmt w:val="decimal"/>
        <w:lvlText w:val="%1.%2.%3.%4.%5.%6.%7.%8.%9."/>
        <w:lvlJc w:val="left"/>
        <w:pPr>
          <w:ind w:left="9720" w:hanging="1080"/>
        </w:pPr>
        <w:rPr>
          <w:rFonts w:hint="default"/>
        </w:rPr>
      </w:lvl>
    </w:lvlOverride>
  </w:num>
  <w:num w:numId="140">
    <w:abstractNumId w:val="70"/>
    <w:lvlOverride w:ilvl="0">
      <w:startOverride w:val="1"/>
    </w:lvlOverride>
  </w:num>
  <w:num w:numId="141">
    <w:abstractNumId w:val="70"/>
    <w:lvlOverride w:ilvl="0">
      <w:startOverride w:val="1"/>
    </w:lvlOverride>
  </w:num>
  <w:num w:numId="142">
    <w:abstractNumId w:val="18"/>
  </w:num>
  <w:num w:numId="143">
    <w:abstractNumId w:val="39"/>
  </w:num>
  <w:num w:numId="144">
    <w:abstractNumId w:val="70"/>
    <w:lvlOverride w:ilvl="0">
      <w:startOverride w:val="1"/>
    </w:lvlOverride>
  </w:num>
  <w:num w:numId="145">
    <w:abstractNumId w:val="70"/>
    <w:lvlOverride w:ilvl="0">
      <w:startOverride w:val="1"/>
    </w:lvlOverride>
  </w:num>
  <w:num w:numId="146">
    <w:abstractNumId w:val="70"/>
    <w:lvlOverride w:ilvl="0">
      <w:startOverride w:val="1"/>
    </w:lvlOverride>
  </w:num>
  <w:num w:numId="147">
    <w:abstractNumId w:val="70"/>
    <w:lvlOverride w:ilvl="0">
      <w:startOverride w:val="1"/>
    </w:lvlOverride>
  </w:num>
  <w:num w:numId="148">
    <w:abstractNumId w:val="70"/>
    <w:lvlOverride w:ilvl="0">
      <w:startOverride w:val="1"/>
    </w:lvlOverride>
  </w:num>
  <w:num w:numId="149">
    <w:abstractNumId w:val="70"/>
    <w:lvlOverride w:ilvl="0">
      <w:startOverride w:val="1"/>
    </w:lvlOverride>
  </w:num>
  <w:num w:numId="150">
    <w:abstractNumId w:val="70"/>
    <w:lvlOverride w:ilvl="0">
      <w:startOverride w:val="1"/>
    </w:lvlOverride>
  </w:num>
  <w:num w:numId="151">
    <w:abstractNumId w:val="70"/>
    <w:lvlOverride w:ilvl="0">
      <w:startOverride w:val="1"/>
    </w:lvlOverride>
  </w:num>
  <w:num w:numId="152">
    <w:abstractNumId w:val="70"/>
    <w:lvlOverride w:ilvl="0">
      <w:startOverride w:val="1"/>
    </w:lvlOverride>
  </w:num>
  <w:num w:numId="153">
    <w:abstractNumId w:val="70"/>
    <w:lvlOverride w:ilvl="0">
      <w:startOverride w:val="1"/>
    </w:lvlOverride>
  </w:num>
  <w:num w:numId="154">
    <w:abstractNumId w:val="70"/>
    <w:lvlOverride w:ilvl="0">
      <w:startOverride w:val="1"/>
    </w:lvlOverride>
  </w:num>
  <w:num w:numId="155">
    <w:abstractNumId w:val="70"/>
    <w:lvlOverride w:ilvl="0">
      <w:startOverride w:val="1"/>
    </w:lvlOverride>
  </w:num>
  <w:num w:numId="156">
    <w:abstractNumId w:val="70"/>
    <w:lvlOverride w:ilvl="0">
      <w:startOverride w:val="1"/>
    </w:lvlOverride>
  </w:num>
  <w:num w:numId="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0"/>
    <w:lvlOverride w:ilvl="0">
      <w:startOverride w:val="1"/>
    </w:lvlOverride>
  </w:num>
  <w:num w:numId="159">
    <w:abstractNumId w:val="66"/>
    <w:lvlOverride w:ilvl="0">
      <w:startOverride w:val="14"/>
      <w:lvl w:ilvl="0">
        <w:start w:val="14"/>
        <w:numFmt w:val="decimal"/>
        <w:pStyle w:val="ListLevel1"/>
        <w:lvlText w:val="%1."/>
        <w:lvlJc w:val="left"/>
        <w:pPr>
          <w:ind w:left="1080" w:hanging="1080"/>
        </w:pPr>
        <w:rPr>
          <w:rFonts w:ascii="Arial" w:hAnsi="Arial" w:hint="default"/>
          <w:b/>
          <w:color w:val="auto"/>
          <w:sz w:val="22"/>
        </w:rPr>
      </w:lvl>
    </w:lvlOverride>
    <w:lvlOverride w:ilvl="1">
      <w:startOverride w:val="1"/>
      <w:lvl w:ilvl="1">
        <w:start w:val="1"/>
        <w:numFmt w:val="decimal"/>
        <w:pStyle w:val="ListLevel2"/>
        <w:lvlText w:val="%1.%2"/>
        <w:lvlJc w:val="left"/>
        <w:pPr>
          <w:ind w:left="2160" w:hanging="1080"/>
        </w:pPr>
        <w:rPr>
          <w:rFonts w:ascii="Arial" w:hAnsi="Arial" w:hint="default"/>
          <w:color w:val="auto"/>
          <w:sz w:val="22"/>
        </w:rPr>
      </w:lvl>
    </w:lvlOverride>
    <w:lvlOverride w:ilvl="2">
      <w:startOverride w:val="1"/>
      <w:lvl w:ilvl="2">
        <w:start w:val="1"/>
        <w:numFmt w:val="decimal"/>
        <w:pStyle w:val="ListLevel3"/>
        <w:lvlText w:val="%1.%2.%3"/>
        <w:lvlJc w:val="left"/>
        <w:pPr>
          <w:ind w:left="3240" w:hanging="1080"/>
        </w:pPr>
        <w:rPr>
          <w:rFonts w:ascii="Arial" w:hAnsi="Arial" w:hint="default"/>
          <w:b w:val="0"/>
          <w:color w:val="auto"/>
          <w:sz w:val="22"/>
        </w:rPr>
      </w:lvl>
    </w:lvlOverride>
    <w:lvlOverride w:ilvl="3">
      <w:startOverride w:val="1"/>
      <w:lvl w:ilvl="3">
        <w:start w:val="1"/>
        <w:numFmt w:val="bullet"/>
        <w:lvlText w:val=""/>
        <w:lvlJc w:val="left"/>
        <w:pPr>
          <w:ind w:left="4320" w:hanging="1080"/>
        </w:pPr>
        <w:rPr>
          <w:rFonts w:ascii="Symbol" w:hAnsi="Symbol" w:hint="default"/>
          <w:color w:val="auto"/>
          <w:sz w:val="22"/>
        </w:rPr>
      </w:lvl>
    </w:lvlOverride>
    <w:lvlOverride w:ilvl="4">
      <w:startOverride w:val="1"/>
      <w:lvl w:ilvl="4">
        <w:start w:val="1"/>
        <w:numFmt w:val="lowerLetter"/>
        <w:lvlText w:val="%5."/>
        <w:lvlJc w:val="left"/>
        <w:pPr>
          <w:ind w:left="5400" w:hanging="1080"/>
        </w:pPr>
        <w:rPr>
          <w:rFonts w:ascii="Arial" w:hAnsi="Arial" w:hint="default"/>
          <w:sz w:val="22"/>
        </w:rPr>
      </w:lvl>
    </w:lvlOverride>
    <w:lvlOverride w:ilvl="5">
      <w:startOverride w:val="1"/>
      <w:lvl w:ilvl="5">
        <w:start w:val="1"/>
        <w:numFmt w:val="decimal"/>
        <w:lvlText w:val="%1.%2.%3.%4.%5.%6."/>
        <w:lvlJc w:val="left"/>
        <w:pPr>
          <w:ind w:left="6480" w:hanging="1080"/>
        </w:pPr>
        <w:rPr>
          <w:rFonts w:hint="default"/>
        </w:rPr>
      </w:lvl>
    </w:lvlOverride>
    <w:lvlOverride w:ilvl="6">
      <w:startOverride w:val="1"/>
      <w:lvl w:ilvl="6">
        <w:start w:val="1"/>
        <w:numFmt w:val="decimal"/>
        <w:lvlText w:val="%1.%2.%3.%4.%5.%6.%7."/>
        <w:lvlJc w:val="left"/>
        <w:pPr>
          <w:ind w:left="7560" w:hanging="1080"/>
        </w:pPr>
        <w:rPr>
          <w:rFonts w:hint="default"/>
        </w:rPr>
      </w:lvl>
    </w:lvlOverride>
    <w:lvlOverride w:ilvl="7">
      <w:startOverride w:val="1"/>
      <w:lvl w:ilvl="7">
        <w:start w:val="1"/>
        <w:numFmt w:val="decimal"/>
        <w:lvlText w:val="%1.%2.%3.%4.%5.%6.%7.%8."/>
        <w:lvlJc w:val="left"/>
        <w:pPr>
          <w:ind w:left="8640" w:hanging="1080"/>
        </w:pPr>
        <w:rPr>
          <w:rFonts w:hint="default"/>
        </w:rPr>
      </w:lvl>
    </w:lvlOverride>
    <w:lvlOverride w:ilvl="8">
      <w:startOverride w:val="1"/>
      <w:lvl w:ilvl="8">
        <w:start w:val="1"/>
        <w:numFmt w:val="decimal"/>
        <w:lvlText w:val="%1.%2.%3.%4.%5.%6.%7.%8.%9."/>
        <w:lvlJc w:val="left"/>
        <w:pPr>
          <w:ind w:left="9720" w:hanging="1080"/>
        </w:pPr>
        <w:rPr>
          <w:rFonts w:hint="default"/>
        </w:rPr>
      </w:lvl>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US" w:vendorID="64" w:dllVersion="131078" w:nlCheck="1" w:checkStyle="0"/>
  <w:attachedTemplate r:id="rId1"/>
  <w:stylePaneFormatFilter w:val="9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1"/>
  <w:stylePaneSortMethod w:val="0004"/>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5D"/>
    <w:rsid w:val="000004F9"/>
    <w:rsid w:val="00000954"/>
    <w:rsid w:val="0000272E"/>
    <w:rsid w:val="00003E07"/>
    <w:rsid w:val="00004561"/>
    <w:rsid w:val="00004D76"/>
    <w:rsid w:val="00005D7F"/>
    <w:rsid w:val="00010387"/>
    <w:rsid w:val="00014804"/>
    <w:rsid w:val="00015E40"/>
    <w:rsid w:val="00016414"/>
    <w:rsid w:val="00020C4B"/>
    <w:rsid w:val="0002208F"/>
    <w:rsid w:val="00022D0F"/>
    <w:rsid w:val="00023356"/>
    <w:rsid w:val="00023366"/>
    <w:rsid w:val="00023376"/>
    <w:rsid w:val="0002388C"/>
    <w:rsid w:val="0002506D"/>
    <w:rsid w:val="0002665E"/>
    <w:rsid w:val="00032D9D"/>
    <w:rsid w:val="0003370B"/>
    <w:rsid w:val="000337A8"/>
    <w:rsid w:val="00034083"/>
    <w:rsid w:val="000340A6"/>
    <w:rsid w:val="00034617"/>
    <w:rsid w:val="000367F5"/>
    <w:rsid w:val="0004015E"/>
    <w:rsid w:val="00044946"/>
    <w:rsid w:val="00046DB8"/>
    <w:rsid w:val="00046DEE"/>
    <w:rsid w:val="000472F0"/>
    <w:rsid w:val="00047698"/>
    <w:rsid w:val="000509C9"/>
    <w:rsid w:val="0005202D"/>
    <w:rsid w:val="000521A2"/>
    <w:rsid w:val="0005380D"/>
    <w:rsid w:val="00057420"/>
    <w:rsid w:val="00060BB3"/>
    <w:rsid w:val="00061B4A"/>
    <w:rsid w:val="00061D2D"/>
    <w:rsid w:val="00062C02"/>
    <w:rsid w:val="00063C00"/>
    <w:rsid w:val="00066696"/>
    <w:rsid w:val="00066CE9"/>
    <w:rsid w:val="00067A78"/>
    <w:rsid w:val="0007028A"/>
    <w:rsid w:val="00072C67"/>
    <w:rsid w:val="00072E54"/>
    <w:rsid w:val="000741BB"/>
    <w:rsid w:val="00075DDF"/>
    <w:rsid w:val="00080C52"/>
    <w:rsid w:val="00080CDC"/>
    <w:rsid w:val="00081490"/>
    <w:rsid w:val="0008242D"/>
    <w:rsid w:val="000835BD"/>
    <w:rsid w:val="00085456"/>
    <w:rsid w:val="000860A9"/>
    <w:rsid w:val="0008662F"/>
    <w:rsid w:val="00087DB3"/>
    <w:rsid w:val="00090C0A"/>
    <w:rsid w:val="00090D1F"/>
    <w:rsid w:val="00091775"/>
    <w:rsid w:val="00091F2A"/>
    <w:rsid w:val="00092140"/>
    <w:rsid w:val="00094EF3"/>
    <w:rsid w:val="000951A0"/>
    <w:rsid w:val="00097868"/>
    <w:rsid w:val="000A02A7"/>
    <w:rsid w:val="000A0909"/>
    <w:rsid w:val="000A3489"/>
    <w:rsid w:val="000A49D1"/>
    <w:rsid w:val="000A7172"/>
    <w:rsid w:val="000B0C4F"/>
    <w:rsid w:val="000B1BA9"/>
    <w:rsid w:val="000B324A"/>
    <w:rsid w:val="000B38D3"/>
    <w:rsid w:val="000B3C95"/>
    <w:rsid w:val="000B3D45"/>
    <w:rsid w:val="000B47E2"/>
    <w:rsid w:val="000B5538"/>
    <w:rsid w:val="000B57DF"/>
    <w:rsid w:val="000B5AFE"/>
    <w:rsid w:val="000B60E5"/>
    <w:rsid w:val="000B6B4E"/>
    <w:rsid w:val="000B7C19"/>
    <w:rsid w:val="000C00B3"/>
    <w:rsid w:val="000C0108"/>
    <w:rsid w:val="000C135B"/>
    <w:rsid w:val="000C1A17"/>
    <w:rsid w:val="000C39BA"/>
    <w:rsid w:val="000C4748"/>
    <w:rsid w:val="000C627F"/>
    <w:rsid w:val="000C7539"/>
    <w:rsid w:val="000D0977"/>
    <w:rsid w:val="000D0BB7"/>
    <w:rsid w:val="000D0F32"/>
    <w:rsid w:val="000D1535"/>
    <w:rsid w:val="000D271E"/>
    <w:rsid w:val="000D2D6B"/>
    <w:rsid w:val="000D3AF4"/>
    <w:rsid w:val="000D4619"/>
    <w:rsid w:val="000D5B12"/>
    <w:rsid w:val="000D6171"/>
    <w:rsid w:val="000D6A36"/>
    <w:rsid w:val="000E0B73"/>
    <w:rsid w:val="000E1345"/>
    <w:rsid w:val="000E1C1C"/>
    <w:rsid w:val="000E31B1"/>
    <w:rsid w:val="000E4171"/>
    <w:rsid w:val="000E4803"/>
    <w:rsid w:val="000E4E89"/>
    <w:rsid w:val="000E5044"/>
    <w:rsid w:val="000E5715"/>
    <w:rsid w:val="000E6C9C"/>
    <w:rsid w:val="000F0B9F"/>
    <w:rsid w:val="000F10E3"/>
    <w:rsid w:val="000F17C3"/>
    <w:rsid w:val="000F2D3F"/>
    <w:rsid w:val="000F5751"/>
    <w:rsid w:val="000F755D"/>
    <w:rsid w:val="00101F48"/>
    <w:rsid w:val="00102599"/>
    <w:rsid w:val="001033C8"/>
    <w:rsid w:val="001035FA"/>
    <w:rsid w:val="00104F91"/>
    <w:rsid w:val="00105362"/>
    <w:rsid w:val="00105B86"/>
    <w:rsid w:val="00106F03"/>
    <w:rsid w:val="001100CA"/>
    <w:rsid w:val="00110809"/>
    <w:rsid w:val="00111081"/>
    <w:rsid w:val="00112388"/>
    <w:rsid w:val="0011449C"/>
    <w:rsid w:val="00117DBB"/>
    <w:rsid w:val="0012070C"/>
    <w:rsid w:val="00120D8E"/>
    <w:rsid w:val="00123FE3"/>
    <w:rsid w:val="00124C50"/>
    <w:rsid w:val="00125DE8"/>
    <w:rsid w:val="001260F3"/>
    <w:rsid w:val="001314DE"/>
    <w:rsid w:val="001328B8"/>
    <w:rsid w:val="001341F0"/>
    <w:rsid w:val="001345CF"/>
    <w:rsid w:val="00134B03"/>
    <w:rsid w:val="00135390"/>
    <w:rsid w:val="00135621"/>
    <w:rsid w:val="001356AC"/>
    <w:rsid w:val="00135928"/>
    <w:rsid w:val="00135DB6"/>
    <w:rsid w:val="00137086"/>
    <w:rsid w:val="001403E9"/>
    <w:rsid w:val="00141DF2"/>
    <w:rsid w:val="0014474A"/>
    <w:rsid w:val="00144CAC"/>
    <w:rsid w:val="0014519E"/>
    <w:rsid w:val="00146EDA"/>
    <w:rsid w:val="00151C0A"/>
    <w:rsid w:val="00154B3F"/>
    <w:rsid w:val="00154EE6"/>
    <w:rsid w:val="00157CD4"/>
    <w:rsid w:val="00160EB3"/>
    <w:rsid w:val="001616CA"/>
    <w:rsid w:val="0016288B"/>
    <w:rsid w:val="00162957"/>
    <w:rsid w:val="00165617"/>
    <w:rsid w:val="001668BE"/>
    <w:rsid w:val="00170354"/>
    <w:rsid w:val="00171616"/>
    <w:rsid w:val="00171655"/>
    <w:rsid w:val="00171702"/>
    <w:rsid w:val="001724E6"/>
    <w:rsid w:val="0017322D"/>
    <w:rsid w:val="00173623"/>
    <w:rsid w:val="0017399C"/>
    <w:rsid w:val="0017626D"/>
    <w:rsid w:val="00176A32"/>
    <w:rsid w:val="00176CCE"/>
    <w:rsid w:val="001775EA"/>
    <w:rsid w:val="001829A8"/>
    <w:rsid w:val="00184A9F"/>
    <w:rsid w:val="00185968"/>
    <w:rsid w:val="00186A59"/>
    <w:rsid w:val="001870B2"/>
    <w:rsid w:val="0019022D"/>
    <w:rsid w:val="0019491C"/>
    <w:rsid w:val="00195E90"/>
    <w:rsid w:val="00196F83"/>
    <w:rsid w:val="001A24C3"/>
    <w:rsid w:val="001A269D"/>
    <w:rsid w:val="001A323B"/>
    <w:rsid w:val="001A3321"/>
    <w:rsid w:val="001A6C6F"/>
    <w:rsid w:val="001A6DE1"/>
    <w:rsid w:val="001A7444"/>
    <w:rsid w:val="001B00A6"/>
    <w:rsid w:val="001B2D11"/>
    <w:rsid w:val="001B2D29"/>
    <w:rsid w:val="001B3A46"/>
    <w:rsid w:val="001B6AB9"/>
    <w:rsid w:val="001C31BF"/>
    <w:rsid w:val="001C5E07"/>
    <w:rsid w:val="001D18B9"/>
    <w:rsid w:val="001D1EE3"/>
    <w:rsid w:val="001D4DBA"/>
    <w:rsid w:val="001D4FF8"/>
    <w:rsid w:val="001D6786"/>
    <w:rsid w:val="001D7384"/>
    <w:rsid w:val="001E0630"/>
    <w:rsid w:val="001E2410"/>
    <w:rsid w:val="001E2FC7"/>
    <w:rsid w:val="001E3A33"/>
    <w:rsid w:val="001E4000"/>
    <w:rsid w:val="001E4085"/>
    <w:rsid w:val="001E568C"/>
    <w:rsid w:val="001E7178"/>
    <w:rsid w:val="001E79B5"/>
    <w:rsid w:val="001E7C77"/>
    <w:rsid w:val="001F04D6"/>
    <w:rsid w:val="001F0E32"/>
    <w:rsid w:val="001F1A8C"/>
    <w:rsid w:val="001F218B"/>
    <w:rsid w:val="001F312E"/>
    <w:rsid w:val="001F35FD"/>
    <w:rsid w:val="001F3EB3"/>
    <w:rsid w:val="001F4E34"/>
    <w:rsid w:val="001F7B77"/>
    <w:rsid w:val="001F7DCF"/>
    <w:rsid w:val="002019D8"/>
    <w:rsid w:val="00201E69"/>
    <w:rsid w:val="00201E6C"/>
    <w:rsid w:val="00202FCD"/>
    <w:rsid w:val="00203125"/>
    <w:rsid w:val="002039D4"/>
    <w:rsid w:val="00203C7C"/>
    <w:rsid w:val="00203F0A"/>
    <w:rsid w:val="00204245"/>
    <w:rsid w:val="00206505"/>
    <w:rsid w:val="00210911"/>
    <w:rsid w:val="00213225"/>
    <w:rsid w:val="002138C2"/>
    <w:rsid w:val="0021394E"/>
    <w:rsid w:val="002139C6"/>
    <w:rsid w:val="002144C3"/>
    <w:rsid w:val="00214947"/>
    <w:rsid w:val="002167B3"/>
    <w:rsid w:val="0021690E"/>
    <w:rsid w:val="00217771"/>
    <w:rsid w:val="002209DA"/>
    <w:rsid w:val="00220DD1"/>
    <w:rsid w:val="00225CF4"/>
    <w:rsid w:val="002270BF"/>
    <w:rsid w:val="0022790E"/>
    <w:rsid w:val="00231AF2"/>
    <w:rsid w:val="00231BEB"/>
    <w:rsid w:val="00232C54"/>
    <w:rsid w:val="002335DA"/>
    <w:rsid w:val="00233E3C"/>
    <w:rsid w:val="00234C4D"/>
    <w:rsid w:val="002358D5"/>
    <w:rsid w:val="00236332"/>
    <w:rsid w:val="00236A76"/>
    <w:rsid w:val="00237778"/>
    <w:rsid w:val="00237E1C"/>
    <w:rsid w:val="002405FF"/>
    <w:rsid w:val="002409B8"/>
    <w:rsid w:val="002425B6"/>
    <w:rsid w:val="00243EC6"/>
    <w:rsid w:val="00243ECF"/>
    <w:rsid w:val="00246ACE"/>
    <w:rsid w:val="00246DE2"/>
    <w:rsid w:val="002475E9"/>
    <w:rsid w:val="0025040B"/>
    <w:rsid w:val="0025158A"/>
    <w:rsid w:val="00252D74"/>
    <w:rsid w:val="00253EA2"/>
    <w:rsid w:val="00255941"/>
    <w:rsid w:val="002624FA"/>
    <w:rsid w:val="00262963"/>
    <w:rsid w:val="00262D94"/>
    <w:rsid w:val="00264EF1"/>
    <w:rsid w:val="00265923"/>
    <w:rsid w:val="00266A9F"/>
    <w:rsid w:val="00267DB0"/>
    <w:rsid w:val="00270936"/>
    <w:rsid w:val="00271095"/>
    <w:rsid w:val="0027196B"/>
    <w:rsid w:val="002728B4"/>
    <w:rsid w:val="002728E7"/>
    <w:rsid w:val="002729F5"/>
    <w:rsid w:val="00272A88"/>
    <w:rsid w:val="00273338"/>
    <w:rsid w:val="0027492A"/>
    <w:rsid w:val="002755F5"/>
    <w:rsid w:val="002761CF"/>
    <w:rsid w:val="00276C28"/>
    <w:rsid w:val="002800DD"/>
    <w:rsid w:val="00282DD3"/>
    <w:rsid w:val="002830B4"/>
    <w:rsid w:val="00283DBE"/>
    <w:rsid w:val="00285414"/>
    <w:rsid w:val="00285476"/>
    <w:rsid w:val="002900CE"/>
    <w:rsid w:val="00290CC3"/>
    <w:rsid w:val="00291789"/>
    <w:rsid w:val="00291E63"/>
    <w:rsid w:val="002934A8"/>
    <w:rsid w:val="0029364D"/>
    <w:rsid w:val="0029420C"/>
    <w:rsid w:val="00294612"/>
    <w:rsid w:val="002957F8"/>
    <w:rsid w:val="002958BE"/>
    <w:rsid w:val="002A06A7"/>
    <w:rsid w:val="002A12AD"/>
    <w:rsid w:val="002A23E6"/>
    <w:rsid w:val="002A36AB"/>
    <w:rsid w:val="002A4179"/>
    <w:rsid w:val="002A6884"/>
    <w:rsid w:val="002A6E74"/>
    <w:rsid w:val="002A70DC"/>
    <w:rsid w:val="002A7DAA"/>
    <w:rsid w:val="002B1F98"/>
    <w:rsid w:val="002B2935"/>
    <w:rsid w:val="002B387F"/>
    <w:rsid w:val="002B46CF"/>
    <w:rsid w:val="002B58DD"/>
    <w:rsid w:val="002B5B62"/>
    <w:rsid w:val="002B6969"/>
    <w:rsid w:val="002C0B06"/>
    <w:rsid w:val="002C1951"/>
    <w:rsid w:val="002C1CA2"/>
    <w:rsid w:val="002C2259"/>
    <w:rsid w:val="002C3683"/>
    <w:rsid w:val="002C4728"/>
    <w:rsid w:val="002C4D9C"/>
    <w:rsid w:val="002C5066"/>
    <w:rsid w:val="002C60F8"/>
    <w:rsid w:val="002C64FB"/>
    <w:rsid w:val="002C7166"/>
    <w:rsid w:val="002D284A"/>
    <w:rsid w:val="002D3962"/>
    <w:rsid w:val="002D3E0A"/>
    <w:rsid w:val="002D4678"/>
    <w:rsid w:val="002D72CB"/>
    <w:rsid w:val="002E0333"/>
    <w:rsid w:val="002E1580"/>
    <w:rsid w:val="002E2C8B"/>
    <w:rsid w:val="002E3110"/>
    <w:rsid w:val="002E3B9A"/>
    <w:rsid w:val="002E4066"/>
    <w:rsid w:val="002E557E"/>
    <w:rsid w:val="002E59E8"/>
    <w:rsid w:val="002E5ED7"/>
    <w:rsid w:val="002E7A28"/>
    <w:rsid w:val="002F3021"/>
    <w:rsid w:val="002F5574"/>
    <w:rsid w:val="002F58EC"/>
    <w:rsid w:val="002F7264"/>
    <w:rsid w:val="00301442"/>
    <w:rsid w:val="0030283D"/>
    <w:rsid w:val="00302D38"/>
    <w:rsid w:val="00303483"/>
    <w:rsid w:val="0030452C"/>
    <w:rsid w:val="00305830"/>
    <w:rsid w:val="00305C95"/>
    <w:rsid w:val="00305D84"/>
    <w:rsid w:val="00306F7E"/>
    <w:rsid w:val="00307007"/>
    <w:rsid w:val="00307C4F"/>
    <w:rsid w:val="0031007D"/>
    <w:rsid w:val="003100B5"/>
    <w:rsid w:val="00310746"/>
    <w:rsid w:val="00311832"/>
    <w:rsid w:val="0031251B"/>
    <w:rsid w:val="003125E1"/>
    <w:rsid w:val="003139BE"/>
    <w:rsid w:val="0031589A"/>
    <w:rsid w:val="00316647"/>
    <w:rsid w:val="00317E4B"/>
    <w:rsid w:val="00320347"/>
    <w:rsid w:val="003214B6"/>
    <w:rsid w:val="00321B34"/>
    <w:rsid w:val="00321E89"/>
    <w:rsid w:val="00322210"/>
    <w:rsid w:val="003225FC"/>
    <w:rsid w:val="003229C7"/>
    <w:rsid w:val="00324A77"/>
    <w:rsid w:val="00326496"/>
    <w:rsid w:val="00327BFD"/>
    <w:rsid w:val="00327DBF"/>
    <w:rsid w:val="003311EA"/>
    <w:rsid w:val="00332345"/>
    <w:rsid w:val="0033283F"/>
    <w:rsid w:val="003333BA"/>
    <w:rsid w:val="00334037"/>
    <w:rsid w:val="00334322"/>
    <w:rsid w:val="00334675"/>
    <w:rsid w:val="0033716A"/>
    <w:rsid w:val="00337247"/>
    <w:rsid w:val="003373CF"/>
    <w:rsid w:val="0033753B"/>
    <w:rsid w:val="003405F1"/>
    <w:rsid w:val="00341A45"/>
    <w:rsid w:val="00341F2D"/>
    <w:rsid w:val="00342BD2"/>
    <w:rsid w:val="00344286"/>
    <w:rsid w:val="00344891"/>
    <w:rsid w:val="00344F19"/>
    <w:rsid w:val="003463C6"/>
    <w:rsid w:val="00350047"/>
    <w:rsid w:val="00350DF6"/>
    <w:rsid w:val="003518C3"/>
    <w:rsid w:val="00351B08"/>
    <w:rsid w:val="00352398"/>
    <w:rsid w:val="00353545"/>
    <w:rsid w:val="00355D04"/>
    <w:rsid w:val="0035645C"/>
    <w:rsid w:val="003567A8"/>
    <w:rsid w:val="003576FA"/>
    <w:rsid w:val="0035795A"/>
    <w:rsid w:val="003620C3"/>
    <w:rsid w:val="00362445"/>
    <w:rsid w:val="00362C32"/>
    <w:rsid w:val="00363C15"/>
    <w:rsid w:val="0036724A"/>
    <w:rsid w:val="00367CAF"/>
    <w:rsid w:val="00370C5C"/>
    <w:rsid w:val="00372FC9"/>
    <w:rsid w:val="00376F2F"/>
    <w:rsid w:val="00382B6C"/>
    <w:rsid w:val="00383AA1"/>
    <w:rsid w:val="003850C5"/>
    <w:rsid w:val="00386588"/>
    <w:rsid w:val="00387C69"/>
    <w:rsid w:val="00390D64"/>
    <w:rsid w:val="0039304B"/>
    <w:rsid w:val="00394146"/>
    <w:rsid w:val="003969D2"/>
    <w:rsid w:val="003973CB"/>
    <w:rsid w:val="00397639"/>
    <w:rsid w:val="003A04A8"/>
    <w:rsid w:val="003A0BA0"/>
    <w:rsid w:val="003A0CE2"/>
    <w:rsid w:val="003A18E8"/>
    <w:rsid w:val="003A1ACC"/>
    <w:rsid w:val="003A23DB"/>
    <w:rsid w:val="003A2C3F"/>
    <w:rsid w:val="003A37EA"/>
    <w:rsid w:val="003A468C"/>
    <w:rsid w:val="003A6763"/>
    <w:rsid w:val="003A79F2"/>
    <w:rsid w:val="003A7CCC"/>
    <w:rsid w:val="003B0CCC"/>
    <w:rsid w:val="003B18B0"/>
    <w:rsid w:val="003B2C55"/>
    <w:rsid w:val="003B3C89"/>
    <w:rsid w:val="003B3D27"/>
    <w:rsid w:val="003B6636"/>
    <w:rsid w:val="003B75B9"/>
    <w:rsid w:val="003C0352"/>
    <w:rsid w:val="003C1FC6"/>
    <w:rsid w:val="003C3C31"/>
    <w:rsid w:val="003C401D"/>
    <w:rsid w:val="003C4048"/>
    <w:rsid w:val="003C4402"/>
    <w:rsid w:val="003C57A4"/>
    <w:rsid w:val="003C6225"/>
    <w:rsid w:val="003C7305"/>
    <w:rsid w:val="003C7954"/>
    <w:rsid w:val="003C7D1B"/>
    <w:rsid w:val="003D213A"/>
    <w:rsid w:val="003D2173"/>
    <w:rsid w:val="003D2B17"/>
    <w:rsid w:val="003D32CD"/>
    <w:rsid w:val="003D5D89"/>
    <w:rsid w:val="003E0758"/>
    <w:rsid w:val="003E10C6"/>
    <w:rsid w:val="003E13A5"/>
    <w:rsid w:val="003E208D"/>
    <w:rsid w:val="003E3111"/>
    <w:rsid w:val="003E343F"/>
    <w:rsid w:val="003E3C35"/>
    <w:rsid w:val="003E41A4"/>
    <w:rsid w:val="003E4543"/>
    <w:rsid w:val="003E505E"/>
    <w:rsid w:val="003E5218"/>
    <w:rsid w:val="003E751F"/>
    <w:rsid w:val="003F0466"/>
    <w:rsid w:val="003F5705"/>
    <w:rsid w:val="003F7625"/>
    <w:rsid w:val="004007B1"/>
    <w:rsid w:val="00403E07"/>
    <w:rsid w:val="0040498C"/>
    <w:rsid w:val="00404A55"/>
    <w:rsid w:val="00410242"/>
    <w:rsid w:val="00411090"/>
    <w:rsid w:val="004129C4"/>
    <w:rsid w:val="00413550"/>
    <w:rsid w:val="00414E76"/>
    <w:rsid w:val="00416D44"/>
    <w:rsid w:val="004177C4"/>
    <w:rsid w:val="004177F7"/>
    <w:rsid w:val="00417C45"/>
    <w:rsid w:val="00420461"/>
    <w:rsid w:val="00421199"/>
    <w:rsid w:val="00421A6B"/>
    <w:rsid w:val="00422C01"/>
    <w:rsid w:val="00422D4B"/>
    <w:rsid w:val="00422E47"/>
    <w:rsid w:val="004231CB"/>
    <w:rsid w:val="00427E3A"/>
    <w:rsid w:val="00427E4D"/>
    <w:rsid w:val="00430C94"/>
    <w:rsid w:val="00430EF1"/>
    <w:rsid w:val="004318FB"/>
    <w:rsid w:val="00431FF3"/>
    <w:rsid w:val="004360DD"/>
    <w:rsid w:val="0044111D"/>
    <w:rsid w:val="00442C92"/>
    <w:rsid w:val="00444A28"/>
    <w:rsid w:val="00445755"/>
    <w:rsid w:val="00446709"/>
    <w:rsid w:val="00446A88"/>
    <w:rsid w:val="0044724E"/>
    <w:rsid w:val="00450E40"/>
    <w:rsid w:val="00453838"/>
    <w:rsid w:val="0045439B"/>
    <w:rsid w:val="004574EB"/>
    <w:rsid w:val="00460239"/>
    <w:rsid w:val="00461490"/>
    <w:rsid w:val="0046173A"/>
    <w:rsid w:val="00464438"/>
    <w:rsid w:val="00466723"/>
    <w:rsid w:val="00466FCB"/>
    <w:rsid w:val="00467033"/>
    <w:rsid w:val="00467C44"/>
    <w:rsid w:val="004702EE"/>
    <w:rsid w:val="00470C15"/>
    <w:rsid w:val="00470C23"/>
    <w:rsid w:val="00471660"/>
    <w:rsid w:val="0047238C"/>
    <w:rsid w:val="00472D7A"/>
    <w:rsid w:val="00473539"/>
    <w:rsid w:val="00474301"/>
    <w:rsid w:val="004744A0"/>
    <w:rsid w:val="00476176"/>
    <w:rsid w:val="004761D8"/>
    <w:rsid w:val="00476A45"/>
    <w:rsid w:val="00476A6F"/>
    <w:rsid w:val="00477A5E"/>
    <w:rsid w:val="004819AC"/>
    <w:rsid w:val="00481BF3"/>
    <w:rsid w:val="0048242B"/>
    <w:rsid w:val="004829B1"/>
    <w:rsid w:val="00482B1A"/>
    <w:rsid w:val="00483D66"/>
    <w:rsid w:val="004852B6"/>
    <w:rsid w:val="00485347"/>
    <w:rsid w:val="0048647A"/>
    <w:rsid w:val="0048651E"/>
    <w:rsid w:val="00486756"/>
    <w:rsid w:val="00487B9E"/>
    <w:rsid w:val="00487C43"/>
    <w:rsid w:val="004922EB"/>
    <w:rsid w:val="00493BB6"/>
    <w:rsid w:val="00494A64"/>
    <w:rsid w:val="0049637C"/>
    <w:rsid w:val="004A0AA3"/>
    <w:rsid w:val="004A28D3"/>
    <w:rsid w:val="004A2F61"/>
    <w:rsid w:val="004A3DD8"/>
    <w:rsid w:val="004A3F78"/>
    <w:rsid w:val="004A4CDE"/>
    <w:rsid w:val="004A5611"/>
    <w:rsid w:val="004A600A"/>
    <w:rsid w:val="004A7464"/>
    <w:rsid w:val="004B3A8E"/>
    <w:rsid w:val="004B3ABF"/>
    <w:rsid w:val="004C01EC"/>
    <w:rsid w:val="004C43CE"/>
    <w:rsid w:val="004C44CF"/>
    <w:rsid w:val="004C45C7"/>
    <w:rsid w:val="004C4ED5"/>
    <w:rsid w:val="004C57C5"/>
    <w:rsid w:val="004C5DDD"/>
    <w:rsid w:val="004C61CC"/>
    <w:rsid w:val="004C6850"/>
    <w:rsid w:val="004C7CAF"/>
    <w:rsid w:val="004D098C"/>
    <w:rsid w:val="004D1DEE"/>
    <w:rsid w:val="004D34AE"/>
    <w:rsid w:val="004D3993"/>
    <w:rsid w:val="004D404C"/>
    <w:rsid w:val="004D5440"/>
    <w:rsid w:val="004D5C7B"/>
    <w:rsid w:val="004D6F47"/>
    <w:rsid w:val="004D71FB"/>
    <w:rsid w:val="004E0AE2"/>
    <w:rsid w:val="004E2113"/>
    <w:rsid w:val="004E2C74"/>
    <w:rsid w:val="004E3DD8"/>
    <w:rsid w:val="004E4560"/>
    <w:rsid w:val="004E5E8A"/>
    <w:rsid w:val="004E6339"/>
    <w:rsid w:val="004E6DB0"/>
    <w:rsid w:val="004E722D"/>
    <w:rsid w:val="004E7B1D"/>
    <w:rsid w:val="004F27A8"/>
    <w:rsid w:val="004F6F04"/>
    <w:rsid w:val="004F7822"/>
    <w:rsid w:val="00500A12"/>
    <w:rsid w:val="00501B38"/>
    <w:rsid w:val="00502188"/>
    <w:rsid w:val="0050389C"/>
    <w:rsid w:val="005044E5"/>
    <w:rsid w:val="00504CBB"/>
    <w:rsid w:val="00505DD0"/>
    <w:rsid w:val="00506209"/>
    <w:rsid w:val="0051043B"/>
    <w:rsid w:val="00510624"/>
    <w:rsid w:val="0051086D"/>
    <w:rsid w:val="005108E8"/>
    <w:rsid w:val="00513FC8"/>
    <w:rsid w:val="00514104"/>
    <w:rsid w:val="0051580C"/>
    <w:rsid w:val="00515DD0"/>
    <w:rsid w:val="00516040"/>
    <w:rsid w:val="00516CF9"/>
    <w:rsid w:val="00520584"/>
    <w:rsid w:val="00522495"/>
    <w:rsid w:val="00524DFC"/>
    <w:rsid w:val="00525B7F"/>
    <w:rsid w:val="00526006"/>
    <w:rsid w:val="00530038"/>
    <w:rsid w:val="00530F85"/>
    <w:rsid w:val="00534844"/>
    <w:rsid w:val="005349B4"/>
    <w:rsid w:val="00537A2B"/>
    <w:rsid w:val="00537FC3"/>
    <w:rsid w:val="00540450"/>
    <w:rsid w:val="00540707"/>
    <w:rsid w:val="00540B03"/>
    <w:rsid w:val="00542174"/>
    <w:rsid w:val="0054234A"/>
    <w:rsid w:val="00543254"/>
    <w:rsid w:val="005441C0"/>
    <w:rsid w:val="00544563"/>
    <w:rsid w:val="0054607B"/>
    <w:rsid w:val="005465BE"/>
    <w:rsid w:val="005470D4"/>
    <w:rsid w:val="0055073C"/>
    <w:rsid w:val="0055211D"/>
    <w:rsid w:val="005525F6"/>
    <w:rsid w:val="00552B33"/>
    <w:rsid w:val="00553241"/>
    <w:rsid w:val="00553530"/>
    <w:rsid w:val="005550B1"/>
    <w:rsid w:val="00557754"/>
    <w:rsid w:val="005602E1"/>
    <w:rsid w:val="00560913"/>
    <w:rsid w:val="00560F4C"/>
    <w:rsid w:val="00561101"/>
    <w:rsid w:val="0056151A"/>
    <w:rsid w:val="0056567C"/>
    <w:rsid w:val="00565FEF"/>
    <w:rsid w:val="0057199D"/>
    <w:rsid w:val="00573B82"/>
    <w:rsid w:val="00575790"/>
    <w:rsid w:val="005773F9"/>
    <w:rsid w:val="0057762A"/>
    <w:rsid w:val="005777C0"/>
    <w:rsid w:val="00577E94"/>
    <w:rsid w:val="00580223"/>
    <w:rsid w:val="005826B9"/>
    <w:rsid w:val="005835FC"/>
    <w:rsid w:val="005839E9"/>
    <w:rsid w:val="00583CA3"/>
    <w:rsid w:val="0059049D"/>
    <w:rsid w:val="005926D8"/>
    <w:rsid w:val="00593142"/>
    <w:rsid w:val="005949FB"/>
    <w:rsid w:val="00594A4D"/>
    <w:rsid w:val="00594A66"/>
    <w:rsid w:val="00596913"/>
    <w:rsid w:val="005A1386"/>
    <w:rsid w:val="005A1C3D"/>
    <w:rsid w:val="005A26AA"/>
    <w:rsid w:val="005A27A0"/>
    <w:rsid w:val="005A3F66"/>
    <w:rsid w:val="005A51C6"/>
    <w:rsid w:val="005A6539"/>
    <w:rsid w:val="005A7005"/>
    <w:rsid w:val="005A7341"/>
    <w:rsid w:val="005B3A54"/>
    <w:rsid w:val="005B5C69"/>
    <w:rsid w:val="005B5DF3"/>
    <w:rsid w:val="005B75EA"/>
    <w:rsid w:val="005C2090"/>
    <w:rsid w:val="005C4DBE"/>
    <w:rsid w:val="005C4E6B"/>
    <w:rsid w:val="005C61D2"/>
    <w:rsid w:val="005C7D8D"/>
    <w:rsid w:val="005D0591"/>
    <w:rsid w:val="005D0BAC"/>
    <w:rsid w:val="005D1B41"/>
    <w:rsid w:val="005D52CF"/>
    <w:rsid w:val="005D63B6"/>
    <w:rsid w:val="005D7137"/>
    <w:rsid w:val="005E0D47"/>
    <w:rsid w:val="005E1159"/>
    <w:rsid w:val="005E3212"/>
    <w:rsid w:val="005E40F7"/>
    <w:rsid w:val="005E66A9"/>
    <w:rsid w:val="005E7339"/>
    <w:rsid w:val="005E7453"/>
    <w:rsid w:val="005F1679"/>
    <w:rsid w:val="005F70F9"/>
    <w:rsid w:val="005F7387"/>
    <w:rsid w:val="005F7BE1"/>
    <w:rsid w:val="006002B3"/>
    <w:rsid w:val="006009CF"/>
    <w:rsid w:val="00601824"/>
    <w:rsid w:val="006018D9"/>
    <w:rsid w:val="0060298A"/>
    <w:rsid w:val="006042CA"/>
    <w:rsid w:val="00604BCC"/>
    <w:rsid w:val="006055B2"/>
    <w:rsid w:val="0060565E"/>
    <w:rsid w:val="00607317"/>
    <w:rsid w:val="00611247"/>
    <w:rsid w:val="00612F3A"/>
    <w:rsid w:val="00613A59"/>
    <w:rsid w:val="00615501"/>
    <w:rsid w:val="006209D3"/>
    <w:rsid w:val="00623448"/>
    <w:rsid w:val="006237CA"/>
    <w:rsid w:val="006259B9"/>
    <w:rsid w:val="00625A3F"/>
    <w:rsid w:val="00626375"/>
    <w:rsid w:val="00626380"/>
    <w:rsid w:val="00631B97"/>
    <w:rsid w:val="00631DD6"/>
    <w:rsid w:val="006326C4"/>
    <w:rsid w:val="00632E56"/>
    <w:rsid w:val="006330CE"/>
    <w:rsid w:val="0063333C"/>
    <w:rsid w:val="006334D4"/>
    <w:rsid w:val="00634B3C"/>
    <w:rsid w:val="00634E48"/>
    <w:rsid w:val="0063558D"/>
    <w:rsid w:val="00637754"/>
    <w:rsid w:val="0064088B"/>
    <w:rsid w:val="0064203D"/>
    <w:rsid w:val="00642CB4"/>
    <w:rsid w:val="00642F7E"/>
    <w:rsid w:val="006455CA"/>
    <w:rsid w:val="00645FD7"/>
    <w:rsid w:val="006466A6"/>
    <w:rsid w:val="0064745D"/>
    <w:rsid w:val="00650876"/>
    <w:rsid w:val="00651C8B"/>
    <w:rsid w:val="00653338"/>
    <w:rsid w:val="006549C0"/>
    <w:rsid w:val="00655190"/>
    <w:rsid w:val="0065627F"/>
    <w:rsid w:val="00656D79"/>
    <w:rsid w:val="00657C78"/>
    <w:rsid w:val="00657D41"/>
    <w:rsid w:val="00661021"/>
    <w:rsid w:val="006610DD"/>
    <w:rsid w:val="00661DCB"/>
    <w:rsid w:val="0066261B"/>
    <w:rsid w:val="0066427D"/>
    <w:rsid w:val="00666DD8"/>
    <w:rsid w:val="00671BD1"/>
    <w:rsid w:val="00673D4C"/>
    <w:rsid w:val="00673F74"/>
    <w:rsid w:val="0067520D"/>
    <w:rsid w:val="006755E2"/>
    <w:rsid w:val="0067695B"/>
    <w:rsid w:val="00676B76"/>
    <w:rsid w:val="00676F78"/>
    <w:rsid w:val="00677CF0"/>
    <w:rsid w:val="00677E8A"/>
    <w:rsid w:val="00681412"/>
    <w:rsid w:val="00681F2F"/>
    <w:rsid w:val="00682F4E"/>
    <w:rsid w:val="00683155"/>
    <w:rsid w:val="0068408A"/>
    <w:rsid w:val="0068467E"/>
    <w:rsid w:val="006846CD"/>
    <w:rsid w:val="0068502A"/>
    <w:rsid w:val="006852C0"/>
    <w:rsid w:val="00685D88"/>
    <w:rsid w:val="006860DF"/>
    <w:rsid w:val="0069029E"/>
    <w:rsid w:val="0069189F"/>
    <w:rsid w:val="00692031"/>
    <w:rsid w:val="006935C6"/>
    <w:rsid w:val="00694C98"/>
    <w:rsid w:val="006956A6"/>
    <w:rsid w:val="00696E7F"/>
    <w:rsid w:val="00697596"/>
    <w:rsid w:val="006A0E6B"/>
    <w:rsid w:val="006A4800"/>
    <w:rsid w:val="006B1138"/>
    <w:rsid w:val="006B210B"/>
    <w:rsid w:val="006B3DB4"/>
    <w:rsid w:val="006B3F46"/>
    <w:rsid w:val="006B4377"/>
    <w:rsid w:val="006C15E2"/>
    <w:rsid w:val="006C18A3"/>
    <w:rsid w:val="006C19BE"/>
    <w:rsid w:val="006C3F28"/>
    <w:rsid w:val="006C69EC"/>
    <w:rsid w:val="006C6A82"/>
    <w:rsid w:val="006D0080"/>
    <w:rsid w:val="006D0292"/>
    <w:rsid w:val="006D0AF1"/>
    <w:rsid w:val="006D2C02"/>
    <w:rsid w:val="006D2ED6"/>
    <w:rsid w:val="006D405B"/>
    <w:rsid w:val="006D566B"/>
    <w:rsid w:val="006E0701"/>
    <w:rsid w:val="006E09A6"/>
    <w:rsid w:val="006E09D0"/>
    <w:rsid w:val="006E0AC0"/>
    <w:rsid w:val="006E1CBC"/>
    <w:rsid w:val="006E3E52"/>
    <w:rsid w:val="006E5F43"/>
    <w:rsid w:val="006E7B83"/>
    <w:rsid w:val="006F0C2F"/>
    <w:rsid w:val="006F114E"/>
    <w:rsid w:val="006F1E0B"/>
    <w:rsid w:val="006F2A33"/>
    <w:rsid w:val="006F2D04"/>
    <w:rsid w:val="006F49D5"/>
    <w:rsid w:val="006F4D58"/>
    <w:rsid w:val="006F5578"/>
    <w:rsid w:val="006F69EF"/>
    <w:rsid w:val="00700CD9"/>
    <w:rsid w:val="0070225D"/>
    <w:rsid w:val="00703144"/>
    <w:rsid w:val="0070408E"/>
    <w:rsid w:val="00706A33"/>
    <w:rsid w:val="00707DE1"/>
    <w:rsid w:val="0071078B"/>
    <w:rsid w:val="00710B24"/>
    <w:rsid w:val="00710FF6"/>
    <w:rsid w:val="0071374D"/>
    <w:rsid w:val="0071483B"/>
    <w:rsid w:val="00715037"/>
    <w:rsid w:val="0071798E"/>
    <w:rsid w:val="00717BC4"/>
    <w:rsid w:val="00720698"/>
    <w:rsid w:val="00720B8B"/>
    <w:rsid w:val="00720E61"/>
    <w:rsid w:val="00721EAD"/>
    <w:rsid w:val="007248AD"/>
    <w:rsid w:val="00724A2B"/>
    <w:rsid w:val="0072613A"/>
    <w:rsid w:val="00726BA4"/>
    <w:rsid w:val="0072755A"/>
    <w:rsid w:val="0073054D"/>
    <w:rsid w:val="00731C8F"/>
    <w:rsid w:val="00732F79"/>
    <w:rsid w:val="00734E72"/>
    <w:rsid w:val="00735F83"/>
    <w:rsid w:val="0073692E"/>
    <w:rsid w:val="00737B0D"/>
    <w:rsid w:val="00740766"/>
    <w:rsid w:val="0074133D"/>
    <w:rsid w:val="00742310"/>
    <w:rsid w:val="00742318"/>
    <w:rsid w:val="00742F6B"/>
    <w:rsid w:val="0074360F"/>
    <w:rsid w:val="007437EA"/>
    <w:rsid w:val="0074486A"/>
    <w:rsid w:val="007452C9"/>
    <w:rsid w:val="007459C9"/>
    <w:rsid w:val="00745C2D"/>
    <w:rsid w:val="00746638"/>
    <w:rsid w:val="007472E8"/>
    <w:rsid w:val="00747364"/>
    <w:rsid w:val="0074775F"/>
    <w:rsid w:val="00750774"/>
    <w:rsid w:val="00750D66"/>
    <w:rsid w:val="0075120D"/>
    <w:rsid w:val="00751D5F"/>
    <w:rsid w:val="00752B7C"/>
    <w:rsid w:val="0075356B"/>
    <w:rsid w:val="00754291"/>
    <w:rsid w:val="00756B70"/>
    <w:rsid w:val="00757637"/>
    <w:rsid w:val="00760171"/>
    <w:rsid w:val="00760291"/>
    <w:rsid w:val="00760891"/>
    <w:rsid w:val="007614E0"/>
    <w:rsid w:val="00762111"/>
    <w:rsid w:val="00762A69"/>
    <w:rsid w:val="00762FEE"/>
    <w:rsid w:val="007630BE"/>
    <w:rsid w:val="00763617"/>
    <w:rsid w:val="0076474A"/>
    <w:rsid w:val="00764C0F"/>
    <w:rsid w:val="00764EEA"/>
    <w:rsid w:val="00767A42"/>
    <w:rsid w:val="00767A5C"/>
    <w:rsid w:val="0077093F"/>
    <w:rsid w:val="00770C51"/>
    <w:rsid w:val="00770DC6"/>
    <w:rsid w:val="0077167C"/>
    <w:rsid w:val="00771C83"/>
    <w:rsid w:val="00773592"/>
    <w:rsid w:val="00774D7E"/>
    <w:rsid w:val="00775A4A"/>
    <w:rsid w:val="0077769D"/>
    <w:rsid w:val="00782D97"/>
    <w:rsid w:val="00784529"/>
    <w:rsid w:val="00784CBC"/>
    <w:rsid w:val="00785757"/>
    <w:rsid w:val="007861B8"/>
    <w:rsid w:val="007861EA"/>
    <w:rsid w:val="00786512"/>
    <w:rsid w:val="007866F6"/>
    <w:rsid w:val="0079272A"/>
    <w:rsid w:val="0079573A"/>
    <w:rsid w:val="007A07C7"/>
    <w:rsid w:val="007A0DF0"/>
    <w:rsid w:val="007A2F3D"/>
    <w:rsid w:val="007A3595"/>
    <w:rsid w:val="007A48C7"/>
    <w:rsid w:val="007A4DD9"/>
    <w:rsid w:val="007A69BC"/>
    <w:rsid w:val="007A7D71"/>
    <w:rsid w:val="007A7D8F"/>
    <w:rsid w:val="007B025F"/>
    <w:rsid w:val="007B0E78"/>
    <w:rsid w:val="007B13B5"/>
    <w:rsid w:val="007B153F"/>
    <w:rsid w:val="007B1562"/>
    <w:rsid w:val="007B39F3"/>
    <w:rsid w:val="007B476B"/>
    <w:rsid w:val="007B56E4"/>
    <w:rsid w:val="007C0F19"/>
    <w:rsid w:val="007C21BC"/>
    <w:rsid w:val="007C684D"/>
    <w:rsid w:val="007D0E52"/>
    <w:rsid w:val="007D3919"/>
    <w:rsid w:val="007D4514"/>
    <w:rsid w:val="007D4A98"/>
    <w:rsid w:val="007D4E5C"/>
    <w:rsid w:val="007D522F"/>
    <w:rsid w:val="007D6089"/>
    <w:rsid w:val="007E1186"/>
    <w:rsid w:val="007E14D4"/>
    <w:rsid w:val="007E1B2C"/>
    <w:rsid w:val="007E4009"/>
    <w:rsid w:val="007E4FD6"/>
    <w:rsid w:val="007E54C9"/>
    <w:rsid w:val="007E5AE6"/>
    <w:rsid w:val="007E5C32"/>
    <w:rsid w:val="007E6410"/>
    <w:rsid w:val="007E7C13"/>
    <w:rsid w:val="007F17E0"/>
    <w:rsid w:val="007F1FC9"/>
    <w:rsid w:val="007F313C"/>
    <w:rsid w:val="007F3E73"/>
    <w:rsid w:val="007F40D7"/>
    <w:rsid w:val="007F4993"/>
    <w:rsid w:val="007F5385"/>
    <w:rsid w:val="007F6DB2"/>
    <w:rsid w:val="007F78E1"/>
    <w:rsid w:val="008021AB"/>
    <w:rsid w:val="008033E2"/>
    <w:rsid w:val="008058CE"/>
    <w:rsid w:val="008063F8"/>
    <w:rsid w:val="00806EEC"/>
    <w:rsid w:val="00810517"/>
    <w:rsid w:val="00810889"/>
    <w:rsid w:val="008109E9"/>
    <w:rsid w:val="0081264D"/>
    <w:rsid w:val="00812A78"/>
    <w:rsid w:val="00814A3A"/>
    <w:rsid w:val="00814E0E"/>
    <w:rsid w:val="00815119"/>
    <w:rsid w:val="00815776"/>
    <w:rsid w:val="008167EB"/>
    <w:rsid w:val="008174AA"/>
    <w:rsid w:val="00817E8E"/>
    <w:rsid w:val="00821BEF"/>
    <w:rsid w:val="00822941"/>
    <w:rsid w:val="00823F76"/>
    <w:rsid w:val="00827788"/>
    <w:rsid w:val="00830089"/>
    <w:rsid w:val="00830F11"/>
    <w:rsid w:val="00830FCB"/>
    <w:rsid w:val="0083134F"/>
    <w:rsid w:val="00832418"/>
    <w:rsid w:val="00832FE0"/>
    <w:rsid w:val="00833F8F"/>
    <w:rsid w:val="00835147"/>
    <w:rsid w:val="00836E01"/>
    <w:rsid w:val="008375CD"/>
    <w:rsid w:val="00837779"/>
    <w:rsid w:val="00837B6C"/>
    <w:rsid w:val="008405F1"/>
    <w:rsid w:val="00840C32"/>
    <w:rsid w:val="00840FA7"/>
    <w:rsid w:val="008427A8"/>
    <w:rsid w:val="0084330C"/>
    <w:rsid w:val="008440D7"/>
    <w:rsid w:val="00844125"/>
    <w:rsid w:val="008442DF"/>
    <w:rsid w:val="00844598"/>
    <w:rsid w:val="008479EF"/>
    <w:rsid w:val="0085228A"/>
    <w:rsid w:val="0085235E"/>
    <w:rsid w:val="00853A37"/>
    <w:rsid w:val="008549CC"/>
    <w:rsid w:val="00855344"/>
    <w:rsid w:val="00856C95"/>
    <w:rsid w:val="00857409"/>
    <w:rsid w:val="0085798F"/>
    <w:rsid w:val="00857E0C"/>
    <w:rsid w:val="00862FCF"/>
    <w:rsid w:val="0086360E"/>
    <w:rsid w:val="00864A51"/>
    <w:rsid w:val="00865013"/>
    <w:rsid w:val="00865297"/>
    <w:rsid w:val="0086674D"/>
    <w:rsid w:val="00866ECA"/>
    <w:rsid w:val="00872491"/>
    <w:rsid w:val="0087316A"/>
    <w:rsid w:val="00874230"/>
    <w:rsid w:val="00874A2A"/>
    <w:rsid w:val="00874B07"/>
    <w:rsid w:val="00875B29"/>
    <w:rsid w:val="00875C3B"/>
    <w:rsid w:val="00876639"/>
    <w:rsid w:val="0087706B"/>
    <w:rsid w:val="00880042"/>
    <w:rsid w:val="0088063B"/>
    <w:rsid w:val="00881356"/>
    <w:rsid w:val="00881E12"/>
    <w:rsid w:val="00881F52"/>
    <w:rsid w:val="00882383"/>
    <w:rsid w:val="00882640"/>
    <w:rsid w:val="008843BB"/>
    <w:rsid w:val="008848A0"/>
    <w:rsid w:val="00884F88"/>
    <w:rsid w:val="0088596C"/>
    <w:rsid w:val="00885E14"/>
    <w:rsid w:val="00887CAC"/>
    <w:rsid w:val="00887D97"/>
    <w:rsid w:val="00890099"/>
    <w:rsid w:val="00890AEF"/>
    <w:rsid w:val="00890C8A"/>
    <w:rsid w:val="00892C80"/>
    <w:rsid w:val="00892ED5"/>
    <w:rsid w:val="00893931"/>
    <w:rsid w:val="0089409E"/>
    <w:rsid w:val="00894C2A"/>
    <w:rsid w:val="00895847"/>
    <w:rsid w:val="008A2457"/>
    <w:rsid w:val="008A271F"/>
    <w:rsid w:val="008A276B"/>
    <w:rsid w:val="008A3511"/>
    <w:rsid w:val="008A3B09"/>
    <w:rsid w:val="008A4C82"/>
    <w:rsid w:val="008A5513"/>
    <w:rsid w:val="008A572D"/>
    <w:rsid w:val="008A5C43"/>
    <w:rsid w:val="008A6361"/>
    <w:rsid w:val="008A70BE"/>
    <w:rsid w:val="008A730D"/>
    <w:rsid w:val="008A7BBF"/>
    <w:rsid w:val="008B08DC"/>
    <w:rsid w:val="008B1701"/>
    <w:rsid w:val="008B2306"/>
    <w:rsid w:val="008B3E79"/>
    <w:rsid w:val="008B484A"/>
    <w:rsid w:val="008B4F28"/>
    <w:rsid w:val="008B4FD8"/>
    <w:rsid w:val="008B74B5"/>
    <w:rsid w:val="008C13DD"/>
    <w:rsid w:val="008C1573"/>
    <w:rsid w:val="008C2BEB"/>
    <w:rsid w:val="008C3AA9"/>
    <w:rsid w:val="008C428E"/>
    <w:rsid w:val="008C455B"/>
    <w:rsid w:val="008C4A81"/>
    <w:rsid w:val="008C7B26"/>
    <w:rsid w:val="008D04EC"/>
    <w:rsid w:val="008D0AB9"/>
    <w:rsid w:val="008D15E4"/>
    <w:rsid w:val="008D175B"/>
    <w:rsid w:val="008D1ADD"/>
    <w:rsid w:val="008D1F76"/>
    <w:rsid w:val="008D2143"/>
    <w:rsid w:val="008D2517"/>
    <w:rsid w:val="008D47CF"/>
    <w:rsid w:val="008D5E91"/>
    <w:rsid w:val="008E0217"/>
    <w:rsid w:val="008E0BA1"/>
    <w:rsid w:val="008E3AF5"/>
    <w:rsid w:val="008E53A3"/>
    <w:rsid w:val="008E5BA0"/>
    <w:rsid w:val="008E6D8F"/>
    <w:rsid w:val="008E7CE4"/>
    <w:rsid w:val="008F0F83"/>
    <w:rsid w:val="008F18C5"/>
    <w:rsid w:val="008F1B93"/>
    <w:rsid w:val="008F23A6"/>
    <w:rsid w:val="008F3E08"/>
    <w:rsid w:val="008F49A3"/>
    <w:rsid w:val="008F7406"/>
    <w:rsid w:val="008F7D7A"/>
    <w:rsid w:val="009011B4"/>
    <w:rsid w:val="009024B0"/>
    <w:rsid w:val="00903966"/>
    <w:rsid w:val="00904B3B"/>
    <w:rsid w:val="00904D3A"/>
    <w:rsid w:val="0090712A"/>
    <w:rsid w:val="009109F1"/>
    <w:rsid w:val="0091127F"/>
    <w:rsid w:val="009149E5"/>
    <w:rsid w:val="0091666B"/>
    <w:rsid w:val="00916FD6"/>
    <w:rsid w:val="00917368"/>
    <w:rsid w:val="0092077A"/>
    <w:rsid w:val="00924719"/>
    <w:rsid w:val="00924C18"/>
    <w:rsid w:val="00924C61"/>
    <w:rsid w:val="009250CD"/>
    <w:rsid w:val="00925EB9"/>
    <w:rsid w:val="009311E0"/>
    <w:rsid w:val="00931589"/>
    <w:rsid w:val="00931649"/>
    <w:rsid w:val="00931B7A"/>
    <w:rsid w:val="00932F36"/>
    <w:rsid w:val="00934785"/>
    <w:rsid w:val="009366E2"/>
    <w:rsid w:val="00936948"/>
    <w:rsid w:val="00937257"/>
    <w:rsid w:val="0093739E"/>
    <w:rsid w:val="009377DF"/>
    <w:rsid w:val="00940A60"/>
    <w:rsid w:val="00940F68"/>
    <w:rsid w:val="00941006"/>
    <w:rsid w:val="00941088"/>
    <w:rsid w:val="009425EE"/>
    <w:rsid w:val="0094453B"/>
    <w:rsid w:val="00944A44"/>
    <w:rsid w:val="009452F2"/>
    <w:rsid w:val="00947016"/>
    <w:rsid w:val="009534E3"/>
    <w:rsid w:val="00955B45"/>
    <w:rsid w:val="00957209"/>
    <w:rsid w:val="00957695"/>
    <w:rsid w:val="009600C0"/>
    <w:rsid w:val="0096074B"/>
    <w:rsid w:val="00961216"/>
    <w:rsid w:val="00966925"/>
    <w:rsid w:val="00966EA5"/>
    <w:rsid w:val="009706EB"/>
    <w:rsid w:val="009711D7"/>
    <w:rsid w:val="009733DA"/>
    <w:rsid w:val="00973639"/>
    <w:rsid w:val="0097396E"/>
    <w:rsid w:val="00973EA6"/>
    <w:rsid w:val="0097475E"/>
    <w:rsid w:val="00974C6E"/>
    <w:rsid w:val="00976063"/>
    <w:rsid w:val="00976A04"/>
    <w:rsid w:val="00982FF3"/>
    <w:rsid w:val="00983BF2"/>
    <w:rsid w:val="00984E4D"/>
    <w:rsid w:val="0098502C"/>
    <w:rsid w:val="0098511E"/>
    <w:rsid w:val="0098692A"/>
    <w:rsid w:val="009869F9"/>
    <w:rsid w:val="00991384"/>
    <w:rsid w:val="00991E23"/>
    <w:rsid w:val="0099207A"/>
    <w:rsid w:val="009927C5"/>
    <w:rsid w:val="009930DA"/>
    <w:rsid w:val="00993780"/>
    <w:rsid w:val="00995519"/>
    <w:rsid w:val="0099576A"/>
    <w:rsid w:val="0099584E"/>
    <w:rsid w:val="009964F4"/>
    <w:rsid w:val="009969C3"/>
    <w:rsid w:val="009A0EF4"/>
    <w:rsid w:val="009A12C1"/>
    <w:rsid w:val="009A3D42"/>
    <w:rsid w:val="009A4AAB"/>
    <w:rsid w:val="009A5606"/>
    <w:rsid w:val="009A6F6C"/>
    <w:rsid w:val="009B243A"/>
    <w:rsid w:val="009B3C06"/>
    <w:rsid w:val="009B3D6E"/>
    <w:rsid w:val="009B5EBB"/>
    <w:rsid w:val="009B7DFB"/>
    <w:rsid w:val="009C16D0"/>
    <w:rsid w:val="009C1B14"/>
    <w:rsid w:val="009C4861"/>
    <w:rsid w:val="009C4C1B"/>
    <w:rsid w:val="009C5E62"/>
    <w:rsid w:val="009C6ACD"/>
    <w:rsid w:val="009C746C"/>
    <w:rsid w:val="009D05DB"/>
    <w:rsid w:val="009D0A1E"/>
    <w:rsid w:val="009D1D9D"/>
    <w:rsid w:val="009D3C82"/>
    <w:rsid w:val="009D400B"/>
    <w:rsid w:val="009D45A6"/>
    <w:rsid w:val="009D4E17"/>
    <w:rsid w:val="009E31BE"/>
    <w:rsid w:val="009E7953"/>
    <w:rsid w:val="009F107D"/>
    <w:rsid w:val="009F31A1"/>
    <w:rsid w:val="00A0024E"/>
    <w:rsid w:val="00A00718"/>
    <w:rsid w:val="00A00C5D"/>
    <w:rsid w:val="00A00E5A"/>
    <w:rsid w:val="00A026B4"/>
    <w:rsid w:val="00A056D5"/>
    <w:rsid w:val="00A10B74"/>
    <w:rsid w:val="00A11842"/>
    <w:rsid w:val="00A12E0B"/>
    <w:rsid w:val="00A1457E"/>
    <w:rsid w:val="00A15015"/>
    <w:rsid w:val="00A1599E"/>
    <w:rsid w:val="00A15FBE"/>
    <w:rsid w:val="00A169F0"/>
    <w:rsid w:val="00A17ADA"/>
    <w:rsid w:val="00A211B9"/>
    <w:rsid w:val="00A213B7"/>
    <w:rsid w:val="00A23A28"/>
    <w:rsid w:val="00A240C7"/>
    <w:rsid w:val="00A241A9"/>
    <w:rsid w:val="00A244C8"/>
    <w:rsid w:val="00A24F83"/>
    <w:rsid w:val="00A26E85"/>
    <w:rsid w:val="00A26E91"/>
    <w:rsid w:val="00A274EF"/>
    <w:rsid w:val="00A27B9D"/>
    <w:rsid w:val="00A313F1"/>
    <w:rsid w:val="00A320A3"/>
    <w:rsid w:val="00A3266F"/>
    <w:rsid w:val="00A32928"/>
    <w:rsid w:val="00A32ECA"/>
    <w:rsid w:val="00A332C8"/>
    <w:rsid w:val="00A335C3"/>
    <w:rsid w:val="00A335C7"/>
    <w:rsid w:val="00A33C53"/>
    <w:rsid w:val="00A3427A"/>
    <w:rsid w:val="00A35C9E"/>
    <w:rsid w:val="00A378AE"/>
    <w:rsid w:val="00A3791E"/>
    <w:rsid w:val="00A37B05"/>
    <w:rsid w:val="00A4145F"/>
    <w:rsid w:val="00A42556"/>
    <w:rsid w:val="00A42BB2"/>
    <w:rsid w:val="00A42BFB"/>
    <w:rsid w:val="00A45652"/>
    <w:rsid w:val="00A45D97"/>
    <w:rsid w:val="00A45E69"/>
    <w:rsid w:val="00A4642F"/>
    <w:rsid w:val="00A479E5"/>
    <w:rsid w:val="00A507BD"/>
    <w:rsid w:val="00A52462"/>
    <w:rsid w:val="00A52B2F"/>
    <w:rsid w:val="00A53CFE"/>
    <w:rsid w:val="00A53EA8"/>
    <w:rsid w:val="00A5452A"/>
    <w:rsid w:val="00A54999"/>
    <w:rsid w:val="00A56897"/>
    <w:rsid w:val="00A569D9"/>
    <w:rsid w:val="00A5723D"/>
    <w:rsid w:val="00A57651"/>
    <w:rsid w:val="00A61854"/>
    <w:rsid w:val="00A63A01"/>
    <w:rsid w:val="00A64B1E"/>
    <w:rsid w:val="00A67129"/>
    <w:rsid w:val="00A710FF"/>
    <w:rsid w:val="00A71389"/>
    <w:rsid w:val="00A73A4F"/>
    <w:rsid w:val="00A76DC0"/>
    <w:rsid w:val="00A8000C"/>
    <w:rsid w:val="00A80BB3"/>
    <w:rsid w:val="00A81BDD"/>
    <w:rsid w:val="00A81BDF"/>
    <w:rsid w:val="00A81D62"/>
    <w:rsid w:val="00A82D27"/>
    <w:rsid w:val="00A850F9"/>
    <w:rsid w:val="00A86388"/>
    <w:rsid w:val="00A87615"/>
    <w:rsid w:val="00A906C6"/>
    <w:rsid w:val="00A9073A"/>
    <w:rsid w:val="00A90C6E"/>
    <w:rsid w:val="00A9101F"/>
    <w:rsid w:val="00A9161A"/>
    <w:rsid w:val="00A94B45"/>
    <w:rsid w:val="00A95D38"/>
    <w:rsid w:val="00AA1BAC"/>
    <w:rsid w:val="00AA1D82"/>
    <w:rsid w:val="00AA27F3"/>
    <w:rsid w:val="00AA357A"/>
    <w:rsid w:val="00AA3A2C"/>
    <w:rsid w:val="00AA521D"/>
    <w:rsid w:val="00AA5F3E"/>
    <w:rsid w:val="00AA6757"/>
    <w:rsid w:val="00AB009C"/>
    <w:rsid w:val="00AB017A"/>
    <w:rsid w:val="00AB01E3"/>
    <w:rsid w:val="00AB02CF"/>
    <w:rsid w:val="00AB35AF"/>
    <w:rsid w:val="00AB467A"/>
    <w:rsid w:val="00AB47CF"/>
    <w:rsid w:val="00AB5062"/>
    <w:rsid w:val="00AB70C1"/>
    <w:rsid w:val="00AB77F6"/>
    <w:rsid w:val="00AC0E92"/>
    <w:rsid w:val="00AC3036"/>
    <w:rsid w:val="00AC3718"/>
    <w:rsid w:val="00AC4B13"/>
    <w:rsid w:val="00AC4C5B"/>
    <w:rsid w:val="00AC50B4"/>
    <w:rsid w:val="00AC557B"/>
    <w:rsid w:val="00AC58B5"/>
    <w:rsid w:val="00AC618F"/>
    <w:rsid w:val="00AC771C"/>
    <w:rsid w:val="00AC7893"/>
    <w:rsid w:val="00AD0785"/>
    <w:rsid w:val="00AD2D2A"/>
    <w:rsid w:val="00AD2DAE"/>
    <w:rsid w:val="00AD4186"/>
    <w:rsid w:val="00AD5D4C"/>
    <w:rsid w:val="00AD5EBE"/>
    <w:rsid w:val="00AD746C"/>
    <w:rsid w:val="00AD755D"/>
    <w:rsid w:val="00AE06CB"/>
    <w:rsid w:val="00AE40CB"/>
    <w:rsid w:val="00AE66C5"/>
    <w:rsid w:val="00AE6E95"/>
    <w:rsid w:val="00AF0666"/>
    <w:rsid w:val="00AF1B2A"/>
    <w:rsid w:val="00AF360F"/>
    <w:rsid w:val="00AF4D06"/>
    <w:rsid w:val="00AF5114"/>
    <w:rsid w:val="00AF55BB"/>
    <w:rsid w:val="00AF6CD3"/>
    <w:rsid w:val="00AF72AE"/>
    <w:rsid w:val="00B0233A"/>
    <w:rsid w:val="00B02E75"/>
    <w:rsid w:val="00B03A33"/>
    <w:rsid w:val="00B04EE8"/>
    <w:rsid w:val="00B0601B"/>
    <w:rsid w:val="00B07330"/>
    <w:rsid w:val="00B1029E"/>
    <w:rsid w:val="00B10C37"/>
    <w:rsid w:val="00B121AB"/>
    <w:rsid w:val="00B13CDE"/>
    <w:rsid w:val="00B14399"/>
    <w:rsid w:val="00B143EA"/>
    <w:rsid w:val="00B146EA"/>
    <w:rsid w:val="00B14B5A"/>
    <w:rsid w:val="00B16B84"/>
    <w:rsid w:val="00B213A4"/>
    <w:rsid w:val="00B236D9"/>
    <w:rsid w:val="00B24728"/>
    <w:rsid w:val="00B252D0"/>
    <w:rsid w:val="00B25932"/>
    <w:rsid w:val="00B26C88"/>
    <w:rsid w:val="00B30116"/>
    <w:rsid w:val="00B302FC"/>
    <w:rsid w:val="00B30739"/>
    <w:rsid w:val="00B318AF"/>
    <w:rsid w:val="00B32362"/>
    <w:rsid w:val="00B3433C"/>
    <w:rsid w:val="00B353BC"/>
    <w:rsid w:val="00B407F6"/>
    <w:rsid w:val="00B40FA1"/>
    <w:rsid w:val="00B4202E"/>
    <w:rsid w:val="00B42109"/>
    <w:rsid w:val="00B43453"/>
    <w:rsid w:val="00B43DC7"/>
    <w:rsid w:val="00B46AE6"/>
    <w:rsid w:val="00B50F25"/>
    <w:rsid w:val="00B5150D"/>
    <w:rsid w:val="00B52B33"/>
    <w:rsid w:val="00B52C5A"/>
    <w:rsid w:val="00B53858"/>
    <w:rsid w:val="00B54695"/>
    <w:rsid w:val="00B55D03"/>
    <w:rsid w:val="00B56898"/>
    <w:rsid w:val="00B56E60"/>
    <w:rsid w:val="00B57075"/>
    <w:rsid w:val="00B57142"/>
    <w:rsid w:val="00B6101F"/>
    <w:rsid w:val="00B61530"/>
    <w:rsid w:val="00B6192B"/>
    <w:rsid w:val="00B6214C"/>
    <w:rsid w:val="00B6265F"/>
    <w:rsid w:val="00B62801"/>
    <w:rsid w:val="00B6425F"/>
    <w:rsid w:val="00B647A5"/>
    <w:rsid w:val="00B659BC"/>
    <w:rsid w:val="00B662FD"/>
    <w:rsid w:val="00B67669"/>
    <w:rsid w:val="00B71A4C"/>
    <w:rsid w:val="00B72254"/>
    <w:rsid w:val="00B72C78"/>
    <w:rsid w:val="00B74945"/>
    <w:rsid w:val="00B7529D"/>
    <w:rsid w:val="00B75A15"/>
    <w:rsid w:val="00B768F3"/>
    <w:rsid w:val="00B76987"/>
    <w:rsid w:val="00B776BE"/>
    <w:rsid w:val="00B77727"/>
    <w:rsid w:val="00B80747"/>
    <w:rsid w:val="00B81EFD"/>
    <w:rsid w:val="00B83FBF"/>
    <w:rsid w:val="00B85092"/>
    <w:rsid w:val="00B853E1"/>
    <w:rsid w:val="00B8583E"/>
    <w:rsid w:val="00B90918"/>
    <w:rsid w:val="00B94963"/>
    <w:rsid w:val="00B952C5"/>
    <w:rsid w:val="00B9595E"/>
    <w:rsid w:val="00BA1439"/>
    <w:rsid w:val="00BA2082"/>
    <w:rsid w:val="00BA5AD2"/>
    <w:rsid w:val="00BB0161"/>
    <w:rsid w:val="00BB1416"/>
    <w:rsid w:val="00BB1627"/>
    <w:rsid w:val="00BB41BC"/>
    <w:rsid w:val="00BB570C"/>
    <w:rsid w:val="00BB5C0D"/>
    <w:rsid w:val="00BB6CFD"/>
    <w:rsid w:val="00BB72DC"/>
    <w:rsid w:val="00BC1125"/>
    <w:rsid w:val="00BC2783"/>
    <w:rsid w:val="00BC3FA0"/>
    <w:rsid w:val="00BC42FB"/>
    <w:rsid w:val="00BC591C"/>
    <w:rsid w:val="00BC5E0D"/>
    <w:rsid w:val="00BC798E"/>
    <w:rsid w:val="00BD0E9E"/>
    <w:rsid w:val="00BD1B1D"/>
    <w:rsid w:val="00BD38F7"/>
    <w:rsid w:val="00BD39AE"/>
    <w:rsid w:val="00BD4C44"/>
    <w:rsid w:val="00BD57BF"/>
    <w:rsid w:val="00BD73A8"/>
    <w:rsid w:val="00BE0897"/>
    <w:rsid w:val="00BE2126"/>
    <w:rsid w:val="00BE3D3D"/>
    <w:rsid w:val="00BE4377"/>
    <w:rsid w:val="00BE5691"/>
    <w:rsid w:val="00BE6F5B"/>
    <w:rsid w:val="00BE7A6C"/>
    <w:rsid w:val="00BF01D6"/>
    <w:rsid w:val="00BF1621"/>
    <w:rsid w:val="00BF1D94"/>
    <w:rsid w:val="00BF1F90"/>
    <w:rsid w:val="00BF221D"/>
    <w:rsid w:val="00BF2BDE"/>
    <w:rsid w:val="00BF3003"/>
    <w:rsid w:val="00BF7AE7"/>
    <w:rsid w:val="00C01702"/>
    <w:rsid w:val="00C01AE0"/>
    <w:rsid w:val="00C02578"/>
    <w:rsid w:val="00C04500"/>
    <w:rsid w:val="00C05DA6"/>
    <w:rsid w:val="00C066B8"/>
    <w:rsid w:val="00C06C65"/>
    <w:rsid w:val="00C077CC"/>
    <w:rsid w:val="00C10B47"/>
    <w:rsid w:val="00C11F42"/>
    <w:rsid w:val="00C126D9"/>
    <w:rsid w:val="00C14F60"/>
    <w:rsid w:val="00C21FC7"/>
    <w:rsid w:val="00C227BE"/>
    <w:rsid w:val="00C23BA6"/>
    <w:rsid w:val="00C24740"/>
    <w:rsid w:val="00C249F4"/>
    <w:rsid w:val="00C25FF7"/>
    <w:rsid w:val="00C262D4"/>
    <w:rsid w:val="00C2644D"/>
    <w:rsid w:val="00C2724D"/>
    <w:rsid w:val="00C27CBA"/>
    <w:rsid w:val="00C30422"/>
    <w:rsid w:val="00C308A6"/>
    <w:rsid w:val="00C31847"/>
    <w:rsid w:val="00C31CFB"/>
    <w:rsid w:val="00C32714"/>
    <w:rsid w:val="00C32BA3"/>
    <w:rsid w:val="00C32E8B"/>
    <w:rsid w:val="00C33099"/>
    <w:rsid w:val="00C33845"/>
    <w:rsid w:val="00C346E5"/>
    <w:rsid w:val="00C34B88"/>
    <w:rsid w:val="00C34F46"/>
    <w:rsid w:val="00C368E5"/>
    <w:rsid w:val="00C412B8"/>
    <w:rsid w:val="00C432FF"/>
    <w:rsid w:val="00C44DE2"/>
    <w:rsid w:val="00C510A1"/>
    <w:rsid w:val="00C51280"/>
    <w:rsid w:val="00C53198"/>
    <w:rsid w:val="00C545B4"/>
    <w:rsid w:val="00C54D79"/>
    <w:rsid w:val="00C54E95"/>
    <w:rsid w:val="00C55D89"/>
    <w:rsid w:val="00C603DA"/>
    <w:rsid w:val="00C607C6"/>
    <w:rsid w:val="00C61584"/>
    <w:rsid w:val="00C618B3"/>
    <w:rsid w:val="00C635F7"/>
    <w:rsid w:val="00C65AAA"/>
    <w:rsid w:val="00C678E4"/>
    <w:rsid w:val="00C70B9F"/>
    <w:rsid w:val="00C71D97"/>
    <w:rsid w:val="00C71E73"/>
    <w:rsid w:val="00C72E64"/>
    <w:rsid w:val="00C75952"/>
    <w:rsid w:val="00C77D16"/>
    <w:rsid w:val="00C81F2E"/>
    <w:rsid w:val="00C821F2"/>
    <w:rsid w:val="00C83D7A"/>
    <w:rsid w:val="00C906AB"/>
    <w:rsid w:val="00C91015"/>
    <w:rsid w:val="00C91CAF"/>
    <w:rsid w:val="00C92DD3"/>
    <w:rsid w:val="00C9374C"/>
    <w:rsid w:val="00C9576D"/>
    <w:rsid w:val="00C95936"/>
    <w:rsid w:val="00C968DD"/>
    <w:rsid w:val="00CA000E"/>
    <w:rsid w:val="00CA046D"/>
    <w:rsid w:val="00CA0E92"/>
    <w:rsid w:val="00CA253C"/>
    <w:rsid w:val="00CA28B4"/>
    <w:rsid w:val="00CA2FFE"/>
    <w:rsid w:val="00CA3174"/>
    <w:rsid w:val="00CA572E"/>
    <w:rsid w:val="00CA589B"/>
    <w:rsid w:val="00CA5C0F"/>
    <w:rsid w:val="00CA64F1"/>
    <w:rsid w:val="00CB032C"/>
    <w:rsid w:val="00CB0517"/>
    <w:rsid w:val="00CB088F"/>
    <w:rsid w:val="00CB1050"/>
    <w:rsid w:val="00CB1B9C"/>
    <w:rsid w:val="00CB1D94"/>
    <w:rsid w:val="00CB5067"/>
    <w:rsid w:val="00CB6DFC"/>
    <w:rsid w:val="00CB7C71"/>
    <w:rsid w:val="00CC3042"/>
    <w:rsid w:val="00CC40D0"/>
    <w:rsid w:val="00CD2738"/>
    <w:rsid w:val="00CD2F46"/>
    <w:rsid w:val="00CD540A"/>
    <w:rsid w:val="00CD748E"/>
    <w:rsid w:val="00CE0932"/>
    <w:rsid w:val="00CE0AC9"/>
    <w:rsid w:val="00CE3FA0"/>
    <w:rsid w:val="00CE458C"/>
    <w:rsid w:val="00CE4719"/>
    <w:rsid w:val="00CE4851"/>
    <w:rsid w:val="00CE6527"/>
    <w:rsid w:val="00CF0852"/>
    <w:rsid w:val="00CF4861"/>
    <w:rsid w:val="00CF49DF"/>
    <w:rsid w:val="00CF5336"/>
    <w:rsid w:val="00CF798B"/>
    <w:rsid w:val="00D0029D"/>
    <w:rsid w:val="00D004D3"/>
    <w:rsid w:val="00D0116E"/>
    <w:rsid w:val="00D011F3"/>
    <w:rsid w:val="00D0129A"/>
    <w:rsid w:val="00D01513"/>
    <w:rsid w:val="00D056BB"/>
    <w:rsid w:val="00D05F48"/>
    <w:rsid w:val="00D07F37"/>
    <w:rsid w:val="00D10758"/>
    <w:rsid w:val="00D10D7A"/>
    <w:rsid w:val="00D1134B"/>
    <w:rsid w:val="00D123E3"/>
    <w:rsid w:val="00D125E6"/>
    <w:rsid w:val="00D12785"/>
    <w:rsid w:val="00D12CDC"/>
    <w:rsid w:val="00D14303"/>
    <w:rsid w:val="00D143CF"/>
    <w:rsid w:val="00D14C5D"/>
    <w:rsid w:val="00D166D1"/>
    <w:rsid w:val="00D170E6"/>
    <w:rsid w:val="00D17782"/>
    <w:rsid w:val="00D20DCF"/>
    <w:rsid w:val="00D24C33"/>
    <w:rsid w:val="00D24F2A"/>
    <w:rsid w:val="00D2617D"/>
    <w:rsid w:val="00D269D9"/>
    <w:rsid w:val="00D273D9"/>
    <w:rsid w:val="00D312FA"/>
    <w:rsid w:val="00D315B1"/>
    <w:rsid w:val="00D32A33"/>
    <w:rsid w:val="00D33D7C"/>
    <w:rsid w:val="00D34143"/>
    <w:rsid w:val="00D34A05"/>
    <w:rsid w:val="00D35E5F"/>
    <w:rsid w:val="00D36451"/>
    <w:rsid w:val="00D3689F"/>
    <w:rsid w:val="00D36C98"/>
    <w:rsid w:val="00D37B48"/>
    <w:rsid w:val="00D40600"/>
    <w:rsid w:val="00D43B62"/>
    <w:rsid w:val="00D4474A"/>
    <w:rsid w:val="00D453E5"/>
    <w:rsid w:val="00D47112"/>
    <w:rsid w:val="00D479E5"/>
    <w:rsid w:val="00D516E6"/>
    <w:rsid w:val="00D51B75"/>
    <w:rsid w:val="00D531DF"/>
    <w:rsid w:val="00D533E5"/>
    <w:rsid w:val="00D5365F"/>
    <w:rsid w:val="00D54413"/>
    <w:rsid w:val="00D55085"/>
    <w:rsid w:val="00D558E3"/>
    <w:rsid w:val="00D57F19"/>
    <w:rsid w:val="00D606BD"/>
    <w:rsid w:val="00D6074F"/>
    <w:rsid w:val="00D60DD4"/>
    <w:rsid w:val="00D60FD8"/>
    <w:rsid w:val="00D61188"/>
    <w:rsid w:val="00D62486"/>
    <w:rsid w:val="00D6267B"/>
    <w:rsid w:val="00D64455"/>
    <w:rsid w:val="00D64F19"/>
    <w:rsid w:val="00D64FE9"/>
    <w:rsid w:val="00D65B3B"/>
    <w:rsid w:val="00D6694A"/>
    <w:rsid w:val="00D66AFA"/>
    <w:rsid w:val="00D66C4D"/>
    <w:rsid w:val="00D679FA"/>
    <w:rsid w:val="00D67FDF"/>
    <w:rsid w:val="00D70009"/>
    <w:rsid w:val="00D7018C"/>
    <w:rsid w:val="00D71272"/>
    <w:rsid w:val="00D71EB8"/>
    <w:rsid w:val="00D72F72"/>
    <w:rsid w:val="00D7357F"/>
    <w:rsid w:val="00D73A17"/>
    <w:rsid w:val="00D73B7E"/>
    <w:rsid w:val="00D743BD"/>
    <w:rsid w:val="00D745F8"/>
    <w:rsid w:val="00D74F39"/>
    <w:rsid w:val="00D75EE7"/>
    <w:rsid w:val="00D77219"/>
    <w:rsid w:val="00D776FC"/>
    <w:rsid w:val="00D77F56"/>
    <w:rsid w:val="00D80470"/>
    <w:rsid w:val="00D80CBE"/>
    <w:rsid w:val="00D80F69"/>
    <w:rsid w:val="00D819D1"/>
    <w:rsid w:val="00D824CF"/>
    <w:rsid w:val="00D8328D"/>
    <w:rsid w:val="00D84D75"/>
    <w:rsid w:val="00D85770"/>
    <w:rsid w:val="00D8610B"/>
    <w:rsid w:val="00D86825"/>
    <w:rsid w:val="00D9014C"/>
    <w:rsid w:val="00D9079B"/>
    <w:rsid w:val="00D90FC9"/>
    <w:rsid w:val="00D913B5"/>
    <w:rsid w:val="00D92B6D"/>
    <w:rsid w:val="00D92EBE"/>
    <w:rsid w:val="00D92FD2"/>
    <w:rsid w:val="00D9300A"/>
    <w:rsid w:val="00D935A6"/>
    <w:rsid w:val="00D93C96"/>
    <w:rsid w:val="00D950C9"/>
    <w:rsid w:val="00D96721"/>
    <w:rsid w:val="00D97329"/>
    <w:rsid w:val="00D97361"/>
    <w:rsid w:val="00DA0EB7"/>
    <w:rsid w:val="00DA11D3"/>
    <w:rsid w:val="00DA202E"/>
    <w:rsid w:val="00DA2AE3"/>
    <w:rsid w:val="00DA3DD3"/>
    <w:rsid w:val="00DA4152"/>
    <w:rsid w:val="00DA65C0"/>
    <w:rsid w:val="00DA69C0"/>
    <w:rsid w:val="00DA6CBA"/>
    <w:rsid w:val="00DB3C76"/>
    <w:rsid w:val="00DB408A"/>
    <w:rsid w:val="00DB41D9"/>
    <w:rsid w:val="00DB445A"/>
    <w:rsid w:val="00DC025D"/>
    <w:rsid w:val="00DC0F53"/>
    <w:rsid w:val="00DC215B"/>
    <w:rsid w:val="00DC25EB"/>
    <w:rsid w:val="00DC2AC1"/>
    <w:rsid w:val="00DC3B3A"/>
    <w:rsid w:val="00DC3DCE"/>
    <w:rsid w:val="00DC4F15"/>
    <w:rsid w:val="00DC51E4"/>
    <w:rsid w:val="00DC77B2"/>
    <w:rsid w:val="00DD2199"/>
    <w:rsid w:val="00DD39DF"/>
    <w:rsid w:val="00DD3CB5"/>
    <w:rsid w:val="00DD6423"/>
    <w:rsid w:val="00DD7E7F"/>
    <w:rsid w:val="00DE0C32"/>
    <w:rsid w:val="00DE0CA1"/>
    <w:rsid w:val="00DE1F97"/>
    <w:rsid w:val="00DE3B3A"/>
    <w:rsid w:val="00DE41EB"/>
    <w:rsid w:val="00DF398F"/>
    <w:rsid w:val="00DF39A6"/>
    <w:rsid w:val="00DF3A0D"/>
    <w:rsid w:val="00DF463F"/>
    <w:rsid w:val="00DF498D"/>
    <w:rsid w:val="00DF63CB"/>
    <w:rsid w:val="00DF6915"/>
    <w:rsid w:val="00E00725"/>
    <w:rsid w:val="00E031F7"/>
    <w:rsid w:val="00E042DB"/>
    <w:rsid w:val="00E04B75"/>
    <w:rsid w:val="00E04E26"/>
    <w:rsid w:val="00E0504D"/>
    <w:rsid w:val="00E06C4B"/>
    <w:rsid w:val="00E071FF"/>
    <w:rsid w:val="00E1003D"/>
    <w:rsid w:val="00E10857"/>
    <w:rsid w:val="00E11691"/>
    <w:rsid w:val="00E11FF8"/>
    <w:rsid w:val="00E122F9"/>
    <w:rsid w:val="00E128CD"/>
    <w:rsid w:val="00E14C15"/>
    <w:rsid w:val="00E17443"/>
    <w:rsid w:val="00E176E2"/>
    <w:rsid w:val="00E17D58"/>
    <w:rsid w:val="00E218D8"/>
    <w:rsid w:val="00E22F3C"/>
    <w:rsid w:val="00E234DD"/>
    <w:rsid w:val="00E2487B"/>
    <w:rsid w:val="00E24FDF"/>
    <w:rsid w:val="00E25CD9"/>
    <w:rsid w:val="00E25ECB"/>
    <w:rsid w:val="00E2606F"/>
    <w:rsid w:val="00E26E03"/>
    <w:rsid w:val="00E300EE"/>
    <w:rsid w:val="00E32623"/>
    <w:rsid w:val="00E32DDF"/>
    <w:rsid w:val="00E33624"/>
    <w:rsid w:val="00E3388B"/>
    <w:rsid w:val="00E33C72"/>
    <w:rsid w:val="00E33E88"/>
    <w:rsid w:val="00E355B5"/>
    <w:rsid w:val="00E35A49"/>
    <w:rsid w:val="00E36ABA"/>
    <w:rsid w:val="00E3709B"/>
    <w:rsid w:val="00E37250"/>
    <w:rsid w:val="00E37B66"/>
    <w:rsid w:val="00E37E52"/>
    <w:rsid w:val="00E40BF1"/>
    <w:rsid w:val="00E42404"/>
    <w:rsid w:val="00E43862"/>
    <w:rsid w:val="00E43D0A"/>
    <w:rsid w:val="00E46D37"/>
    <w:rsid w:val="00E50549"/>
    <w:rsid w:val="00E525C2"/>
    <w:rsid w:val="00E533DE"/>
    <w:rsid w:val="00E54392"/>
    <w:rsid w:val="00E60075"/>
    <w:rsid w:val="00E60248"/>
    <w:rsid w:val="00E6034B"/>
    <w:rsid w:val="00E628FF"/>
    <w:rsid w:val="00E62D98"/>
    <w:rsid w:val="00E631BE"/>
    <w:rsid w:val="00E6325C"/>
    <w:rsid w:val="00E63525"/>
    <w:rsid w:val="00E63CBF"/>
    <w:rsid w:val="00E64B92"/>
    <w:rsid w:val="00E65055"/>
    <w:rsid w:val="00E66EA9"/>
    <w:rsid w:val="00E70581"/>
    <w:rsid w:val="00E72412"/>
    <w:rsid w:val="00E747CA"/>
    <w:rsid w:val="00E75F02"/>
    <w:rsid w:val="00E76486"/>
    <w:rsid w:val="00E77542"/>
    <w:rsid w:val="00E77AA8"/>
    <w:rsid w:val="00E77D23"/>
    <w:rsid w:val="00E77EFD"/>
    <w:rsid w:val="00E800D7"/>
    <w:rsid w:val="00E80451"/>
    <w:rsid w:val="00E807B8"/>
    <w:rsid w:val="00E822D3"/>
    <w:rsid w:val="00E839B7"/>
    <w:rsid w:val="00E840CC"/>
    <w:rsid w:val="00E84D9E"/>
    <w:rsid w:val="00E851DF"/>
    <w:rsid w:val="00E91A03"/>
    <w:rsid w:val="00E92306"/>
    <w:rsid w:val="00E9312B"/>
    <w:rsid w:val="00E94AA3"/>
    <w:rsid w:val="00EA0C40"/>
    <w:rsid w:val="00EA1AF8"/>
    <w:rsid w:val="00EA1B3E"/>
    <w:rsid w:val="00EA24F9"/>
    <w:rsid w:val="00EA3E8B"/>
    <w:rsid w:val="00EA61E5"/>
    <w:rsid w:val="00EA624B"/>
    <w:rsid w:val="00EA7794"/>
    <w:rsid w:val="00EB13C8"/>
    <w:rsid w:val="00EB23EA"/>
    <w:rsid w:val="00EB3009"/>
    <w:rsid w:val="00EB586A"/>
    <w:rsid w:val="00EB5FC2"/>
    <w:rsid w:val="00EB7A95"/>
    <w:rsid w:val="00EC0AB8"/>
    <w:rsid w:val="00EC1F81"/>
    <w:rsid w:val="00EC386B"/>
    <w:rsid w:val="00EC3D14"/>
    <w:rsid w:val="00EC4922"/>
    <w:rsid w:val="00EC7308"/>
    <w:rsid w:val="00ED0D37"/>
    <w:rsid w:val="00ED346A"/>
    <w:rsid w:val="00ED51D0"/>
    <w:rsid w:val="00ED59C8"/>
    <w:rsid w:val="00ED63F5"/>
    <w:rsid w:val="00ED6787"/>
    <w:rsid w:val="00EE1269"/>
    <w:rsid w:val="00EE27D5"/>
    <w:rsid w:val="00EE2EB7"/>
    <w:rsid w:val="00EE3418"/>
    <w:rsid w:val="00EE37E2"/>
    <w:rsid w:val="00EE452E"/>
    <w:rsid w:val="00EE54DF"/>
    <w:rsid w:val="00EE6335"/>
    <w:rsid w:val="00EE6C0D"/>
    <w:rsid w:val="00EE6F53"/>
    <w:rsid w:val="00EF0426"/>
    <w:rsid w:val="00EF4509"/>
    <w:rsid w:val="00EF4E82"/>
    <w:rsid w:val="00EF52B2"/>
    <w:rsid w:val="00EF57D4"/>
    <w:rsid w:val="00EF7297"/>
    <w:rsid w:val="00F041F7"/>
    <w:rsid w:val="00F04EE3"/>
    <w:rsid w:val="00F0610F"/>
    <w:rsid w:val="00F07884"/>
    <w:rsid w:val="00F07A78"/>
    <w:rsid w:val="00F07CA7"/>
    <w:rsid w:val="00F103F4"/>
    <w:rsid w:val="00F13F8B"/>
    <w:rsid w:val="00F15B27"/>
    <w:rsid w:val="00F166C0"/>
    <w:rsid w:val="00F17099"/>
    <w:rsid w:val="00F20ACB"/>
    <w:rsid w:val="00F2240F"/>
    <w:rsid w:val="00F22870"/>
    <w:rsid w:val="00F2288E"/>
    <w:rsid w:val="00F229F4"/>
    <w:rsid w:val="00F22A2F"/>
    <w:rsid w:val="00F23259"/>
    <w:rsid w:val="00F24D08"/>
    <w:rsid w:val="00F2533F"/>
    <w:rsid w:val="00F2662D"/>
    <w:rsid w:val="00F3113F"/>
    <w:rsid w:val="00F316EF"/>
    <w:rsid w:val="00F329C8"/>
    <w:rsid w:val="00F3431E"/>
    <w:rsid w:val="00F35991"/>
    <w:rsid w:val="00F363F4"/>
    <w:rsid w:val="00F36CC7"/>
    <w:rsid w:val="00F41D48"/>
    <w:rsid w:val="00F477E8"/>
    <w:rsid w:val="00F5014D"/>
    <w:rsid w:val="00F50241"/>
    <w:rsid w:val="00F50BA9"/>
    <w:rsid w:val="00F50E29"/>
    <w:rsid w:val="00F5226F"/>
    <w:rsid w:val="00F53F91"/>
    <w:rsid w:val="00F5407C"/>
    <w:rsid w:val="00F56BCC"/>
    <w:rsid w:val="00F57998"/>
    <w:rsid w:val="00F60DBC"/>
    <w:rsid w:val="00F61E7A"/>
    <w:rsid w:val="00F6223D"/>
    <w:rsid w:val="00F639FA"/>
    <w:rsid w:val="00F64673"/>
    <w:rsid w:val="00F65456"/>
    <w:rsid w:val="00F66A53"/>
    <w:rsid w:val="00F6704A"/>
    <w:rsid w:val="00F70809"/>
    <w:rsid w:val="00F7156B"/>
    <w:rsid w:val="00F7184F"/>
    <w:rsid w:val="00F724DE"/>
    <w:rsid w:val="00F72627"/>
    <w:rsid w:val="00F75D61"/>
    <w:rsid w:val="00F7713F"/>
    <w:rsid w:val="00F77830"/>
    <w:rsid w:val="00F80DE9"/>
    <w:rsid w:val="00F836C9"/>
    <w:rsid w:val="00F83BE7"/>
    <w:rsid w:val="00F83EC3"/>
    <w:rsid w:val="00F83F7C"/>
    <w:rsid w:val="00F86134"/>
    <w:rsid w:val="00F872B8"/>
    <w:rsid w:val="00F8751A"/>
    <w:rsid w:val="00F90B97"/>
    <w:rsid w:val="00F92638"/>
    <w:rsid w:val="00F927AD"/>
    <w:rsid w:val="00F937B4"/>
    <w:rsid w:val="00F941BD"/>
    <w:rsid w:val="00F9544E"/>
    <w:rsid w:val="00F9595F"/>
    <w:rsid w:val="00F97E5E"/>
    <w:rsid w:val="00FA034C"/>
    <w:rsid w:val="00FA241A"/>
    <w:rsid w:val="00FA2801"/>
    <w:rsid w:val="00FA33D4"/>
    <w:rsid w:val="00FA3E95"/>
    <w:rsid w:val="00FA679F"/>
    <w:rsid w:val="00FA7810"/>
    <w:rsid w:val="00FB36DF"/>
    <w:rsid w:val="00FB3979"/>
    <w:rsid w:val="00FB487B"/>
    <w:rsid w:val="00FB71A3"/>
    <w:rsid w:val="00FB743F"/>
    <w:rsid w:val="00FB7A58"/>
    <w:rsid w:val="00FB7A91"/>
    <w:rsid w:val="00FC103B"/>
    <w:rsid w:val="00FC1B08"/>
    <w:rsid w:val="00FC1DAD"/>
    <w:rsid w:val="00FC6A64"/>
    <w:rsid w:val="00FD0EAE"/>
    <w:rsid w:val="00FD2747"/>
    <w:rsid w:val="00FD58C6"/>
    <w:rsid w:val="00FD644E"/>
    <w:rsid w:val="00FD73BD"/>
    <w:rsid w:val="00FD7842"/>
    <w:rsid w:val="00FD7FD7"/>
    <w:rsid w:val="00FE08F6"/>
    <w:rsid w:val="00FE0C1C"/>
    <w:rsid w:val="00FE188A"/>
    <w:rsid w:val="00FE2151"/>
    <w:rsid w:val="00FE21EA"/>
    <w:rsid w:val="00FE34A7"/>
    <w:rsid w:val="00FE4169"/>
    <w:rsid w:val="00FE5838"/>
    <w:rsid w:val="00FE5A2A"/>
    <w:rsid w:val="00FE5A45"/>
    <w:rsid w:val="00FE60A2"/>
    <w:rsid w:val="00FE661E"/>
    <w:rsid w:val="00FF12D6"/>
    <w:rsid w:val="00FF522F"/>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209"/>
    <o:shapelayout v:ext="edit">
      <o:idmap v:ext="edit" data="1"/>
    </o:shapelayout>
  </w:shapeDefaults>
  <w:decimalSymbol w:val="."/>
  <w:listSeparator w:val=","/>
  <w14:docId w14:val="66026396"/>
  <w15:docId w15:val="{1A913692-F6B8-4394-B747-1DFB3C41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08"/>
    <w:pPr>
      <w:spacing w:after="240"/>
      <w:jc w:val="both"/>
    </w:pPr>
    <w:rPr>
      <w:rFonts w:ascii="Arial" w:hAnsi="Arial"/>
      <w:sz w:val="22"/>
    </w:rPr>
  </w:style>
  <w:style w:type="paragraph" w:styleId="Heading1">
    <w:name w:val="heading 1"/>
    <w:basedOn w:val="Header"/>
    <w:next w:val="Normal"/>
    <w:link w:val="Heading1Char"/>
    <w:autoRedefine/>
    <w:qFormat/>
    <w:rsid w:val="00124C50"/>
    <w:pPr>
      <w:spacing w:before="120"/>
      <w:outlineLvl w:val="0"/>
    </w:pPr>
    <w:rPr>
      <w:rFonts w:ascii="Arial Bold" w:hAnsi="Arial Bold" w:cs="Arial"/>
      <w:b/>
      <w:bCs/>
      <w:color w:val="000000"/>
      <w:szCs w:val="32"/>
    </w:rPr>
  </w:style>
  <w:style w:type="paragraph" w:styleId="Heading2">
    <w:name w:val="heading 2"/>
    <w:basedOn w:val="Normal"/>
    <w:next w:val="Normal"/>
    <w:link w:val="Heading2Char"/>
    <w:autoRedefine/>
    <w:qFormat/>
    <w:rsid w:val="00351B08"/>
    <w:pPr>
      <w:keepNext/>
      <w:keepLines/>
      <w:spacing w:before="240" w:after="120"/>
      <w:outlineLvl w:val="1"/>
    </w:pPr>
    <w:rPr>
      <w:rFonts w:eastAsiaTheme="majorEastAsia" w:cstheme="majorBidi"/>
      <w:b/>
      <w:bCs/>
      <w:color w:val="000000" w:themeColor="text1"/>
      <w:szCs w:val="26"/>
      <w:u w:val="single"/>
    </w:rPr>
  </w:style>
  <w:style w:type="paragraph" w:styleId="Heading3">
    <w:name w:val="heading 3"/>
    <w:basedOn w:val="Normal"/>
    <w:next w:val="Normal"/>
    <w:autoRedefine/>
    <w:rsid w:val="00351B08"/>
    <w:pPr>
      <w:keepNext/>
      <w:widowControl w:val="0"/>
      <w:tabs>
        <w:tab w:val="center" w:pos="4320"/>
      </w:tabs>
      <w:spacing w:line="191" w:lineRule="auto"/>
      <w:outlineLvl w:val="2"/>
    </w:pPr>
    <w:rPr>
      <w:b/>
      <w:color w:val="000000" w:themeColor="text1"/>
    </w:rPr>
  </w:style>
  <w:style w:type="paragraph" w:styleId="Heading4">
    <w:name w:val="heading 4"/>
    <w:basedOn w:val="Normal"/>
    <w:next w:val="Normal"/>
    <w:rsid w:val="00351B08"/>
    <w:pPr>
      <w:keepNext/>
      <w:widowControl w:val="0"/>
      <w:numPr>
        <w:ilvl w:val="3"/>
        <w:numId w:val="12"/>
      </w:numPr>
      <w:tabs>
        <w:tab w:val="left" w:pos="-90"/>
        <w:tab w:val="left" w:pos="751"/>
        <w:tab w:val="left" w:pos="1440"/>
        <w:tab w:val="left" w:pos="2160"/>
        <w:tab w:val="left" w:pos="8640"/>
        <w:tab w:val="decimal" w:leader="dot" w:pos="8671"/>
        <w:tab w:val="left" w:pos="9000"/>
        <w:tab w:val="decimal" w:leader="dot" w:pos="11070"/>
      </w:tabs>
      <w:spacing w:line="251" w:lineRule="auto"/>
      <w:ind w:right="-1318"/>
      <w:outlineLvl w:val="3"/>
    </w:pPr>
    <w:rPr>
      <w:b/>
    </w:rPr>
  </w:style>
  <w:style w:type="paragraph" w:styleId="Heading5">
    <w:name w:val="heading 5"/>
    <w:basedOn w:val="Normal"/>
    <w:next w:val="Normal"/>
    <w:autoRedefine/>
    <w:rsid w:val="00351B08"/>
    <w:pPr>
      <w:keepNext/>
      <w:widowControl w:val="0"/>
      <w:numPr>
        <w:ilvl w:val="4"/>
        <w:numId w:val="12"/>
      </w:numPr>
      <w:tabs>
        <w:tab w:val="center" w:pos="4680"/>
      </w:tabs>
      <w:spacing w:line="191" w:lineRule="auto"/>
      <w:jc w:val="center"/>
      <w:outlineLvl w:val="4"/>
    </w:pPr>
    <w:rPr>
      <w:b/>
      <w:color w:val="000000" w:themeColor="text1"/>
    </w:rPr>
  </w:style>
  <w:style w:type="paragraph" w:styleId="Heading6">
    <w:name w:val="heading 6"/>
    <w:basedOn w:val="Normal"/>
    <w:next w:val="Normal"/>
    <w:autoRedefine/>
    <w:rsid w:val="00351B08"/>
    <w:pPr>
      <w:keepNext/>
      <w:widowControl w:val="0"/>
      <w:numPr>
        <w:ilvl w:val="5"/>
        <w:numId w:val="12"/>
      </w:numPr>
      <w:tabs>
        <w:tab w:val="left" w:pos="2160"/>
        <w:tab w:val="right" w:leader="dot" w:pos="8856"/>
      </w:tabs>
      <w:spacing w:line="251" w:lineRule="auto"/>
      <w:ind w:right="-1318"/>
      <w:outlineLvl w:val="5"/>
    </w:pPr>
    <w:rPr>
      <w:b/>
    </w:rPr>
  </w:style>
  <w:style w:type="paragraph" w:styleId="Heading7">
    <w:name w:val="heading 7"/>
    <w:basedOn w:val="Normal"/>
    <w:next w:val="Normal"/>
    <w:link w:val="Heading7Char"/>
    <w:semiHidden/>
    <w:unhideWhenUsed/>
    <w:rsid w:val="00351B0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rsid w:val="00351B08"/>
    <w:pPr>
      <w:keepNext/>
      <w:widowControl w:val="0"/>
      <w:numPr>
        <w:ilvl w:val="7"/>
        <w:numId w:val="12"/>
      </w:numPr>
      <w:tabs>
        <w:tab w:val="center" w:pos="4680"/>
      </w:tabs>
      <w:spacing w:line="191" w:lineRule="auto"/>
      <w:jc w:val="center"/>
      <w:outlineLvl w:val="7"/>
    </w:pPr>
    <w:rPr>
      <w:b/>
      <w:color w:val="800000"/>
      <w:sz w:val="32"/>
      <w:u w:val="single"/>
    </w:rPr>
  </w:style>
  <w:style w:type="paragraph" w:styleId="Heading9">
    <w:name w:val="heading 9"/>
    <w:basedOn w:val="Normal"/>
    <w:next w:val="Normal"/>
    <w:rsid w:val="00351B08"/>
    <w:pPr>
      <w:keepNext/>
      <w:widowControl w:val="0"/>
      <w:numPr>
        <w:ilvl w:val="8"/>
        <w:numId w:val="12"/>
      </w:numPr>
      <w:tabs>
        <w:tab w:val="left" w:pos="-90"/>
        <w:tab w:val="left" w:pos="1800"/>
        <w:tab w:val="left" w:pos="2160"/>
        <w:tab w:val="right" w:leader="dot" w:pos="8856"/>
      </w:tabs>
      <w:spacing w:line="251" w:lineRule="auto"/>
      <w:ind w:right="-1318"/>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1B08"/>
    <w:pPr>
      <w:widowControl w:val="0"/>
      <w:tabs>
        <w:tab w:val="left" w:pos="1440"/>
        <w:tab w:val="left" w:pos="1800"/>
        <w:tab w:val="right" w:leader="dot" w:pos="8856"/>
      </w:tabs>
      <w:spacing w:line="251" w:lineRule="auto"/>
      <w:ind w:right="-1318" w:firstLine="751"/>
    </w:pPr>
    <w:rPr>
      <w:sz w:val="32"/>
    </w:rPr>
  </w:style>
  <w:style w:type="paragraph" w:styleId="BodyText2">
    <w:name w:val="Body Text 2"/>
    <w:basedOn w:val="Normal"/>
    <w:rsid w:val="00351B08"/>
    <w:pPr>
      <w:widowControl w:val="0"/>
      <w:shd w:val="pct5" w:color="auto" w:fill="auto"/>
    </w:pPr>
    <w:rPr>
      <w:rFonts w:ascii="CG Times" w:hAnsi="CG Times"/>
      <w:color w:val="000000"/>
      <w:sz w:val="23"/>
    </w:rPr>
  </w:style>
  <w:style w:type="character" w:styleId="Hyperlink">
    <w:name w:val="Hyperlink"/>
    <w:uiPriority w:val="99"/>
    <w:rsid w:val="00351B08"/>
    <w:rPr>
      <w:color w:val="0000FF"/>
      <w:u w:val="single"/>
    </w:rPr>
  </w:style>
  <w:style w:type="paragraph" w:customStyle="1" w:styleId="PartLabel">
    <w:name w:val="Part Label"/>
    <w:basedOn w:val="Normal"/>
    <w:next w:val="Normal"/>
    <w:rsid w:val="00351B08"/>
    <w:pPr>
      <w:framePr w:w="2045" w:h="2045" w:hRule="exact" w:wrap="notBeside" w:vAnchor="page" w:hAnchor="margin" w:xAlign="right" w:y="966"/>
      <w:widowControl w:val="0"/>
      <w:shd w:val="pct20" w:color="auto" w:fill="auto"/>
      <w:spacing w:line="1560" w:lineRule="exact"/>
      <w:jc w:val="center"/>
    </w:pPr>
    <w:rPr>
      <w:rFonts w:ascii="Arial Black" w:hAnsi="Arial Black"/>
      <w:color w:val="FFFFFF"/>
      <w:position w:val="-32"/>
      <w:sz w:val="196"/>
    </w:rPr>
  </w:style>
  <w:style w:type="paragraph" w:customStyle="1" w:styleId="PartTitle">
    <w:name w:val="Part Title"/>
    <w:basedOn w:val="Normal"/>
    <w:next w:val="PartLabel"/>
    <w:rsid w:val="00351B08"/>
    <w:pPr>
      <w:keepNext/>
      <w:pageBreakBefore/>
      <w:framePr w:w="2045" w:h="2045" w:hRule="exact" w:wrap="notBeside" w:vAnchor="page" w:hAnchor="margin" w:xAlign="right" w:y="966"/>
      <w:widowControl w:val="0"/>
      <w:shd w:val="pct20" w:color="auto" w:fill="auto"/>
      <w:spacing w:line="480" w:lineRule="exact"/>
      <w:jc w:val="center"/>
    </w:pPr>
    <w:rPr>
      <w:rFonts w:ascii="Arial Black" w:hAnsi="Arial Black"/>
      <w:spacing w:val="-50"/>
      <w:position w:val="-4"/>
      <w:sz w:val="36"/>
    </w:rPr>
  </w:style>
  <w:style w:type="paragraph" w:styleId="Title">
    <w:name w:val="Title"/>
    <w:basedOn w:val="Heading1"/>
    <w:link w:val="TitleChar"/>
    <w:qFormat/>
    <w:rsid w:val="00201E6C"/>
    <w:pPr>
      <w:spacing w:before="240" w:after="480"/>
      <w:jc w:val="center"/>
      <w:outlineLvl w:val="9"/>
    </w:pPr>
    <w:rPr>
      <w:rFonts w:ascii="Arial Black" w:hAnsi="Arial Black"/>
      <w:sz w:val="32"/>
    </w:rPr>
  </w:style>
  <w:style w:type="paragraph" w:styleId="Header">
    <w:name w:val="header"/>
    <w:basedOn w:val="Normal"/>
    <w:link w:val="HeaderChar"/>
    <w:uiPriority w:val="99"/>
    <w:rsid w:val="00351B08"/>
    <w:pPr>
      <w:tabs>
        <w:tab w:val="center" w:pos="4320"/>
        <w:tab w:val="right" w:pos="8640"/>
      </w:tabs>
    </w:pPr>
  </w:style>
  <w:style w:type="character" w:styleId="FollowedHyperlink">
    <w:name w:val="FollowedHyperlink"/>
    <w:rsid w:val="00351B08"/>
    <w:rPr>
      <w:color w:val="800080"/>
      <w:u w:val="single"/>
    </w:rPr>
  </w:style>
  <w:style w:type="paragraph" w:styleId="BodyTextIndent2">
    <w:name w:val="Body Text Indent 2"/>
    <w:basedOn w:val="Normal"/>
    <w:rsid w:val="00351B08"/>
    <w:pPr>
      <w:widowControl w:val="0"/>
      <w:ind w:left="720" w:hanging="720"/>
    </w:pPr>
    <w:rPr>
      <w:rFonts w:ascii="Garamond" w:hAnsi="Garamond"/>
      <w:b/>
      <w:color w:val="800000"/>
      <w:sz w:val="28"/>
    </w:rPr>
  </w:style>
  <w:style w:type="paragraph" w:styleId="Footer">
    <w:name w:val="footer"/>
    <w:basedOn w:val="Normal"/>
    <w:link w:val="FooterChar"/>
    <w:rsid w:val="00351B08"/>
    <w:pPr>
      <w:tabs>
        <w:tab w:val="center" w:pos="4320"/>
        <w:tab w:val="right" w:pos="8640"/>
      </w:tabs>
    </w:pPr>
  </w:style>
  <w:style w:type="paragraph" w:styleId="BodyTextIndent3">
    <w:name w:val="Body Text Indent 3"/>
    <w:basedOn w:val="Normal"/>
    <w:rsid w:val="00351B08"/>
    <w:pPr>
      <w:widowControl w:val="0"/>
      <w:spacing w:line="191" w:lineRule="auto"/>
      <w:ind w:left="360"/>
    </w:pPr>
    <w:rPr>
      <w:rFonts w:ascii="CG Times" w:hAnsi="CG Times"/>
    </w:rPr>
  </w:style>
  <w:style w:type="paragraph" w:styleId="BlockText">
    <w:name w:val="Block Text"/>
    <w:basedOn w:val="Normal"/>
    <w:rsid w:val="00351B08"/>
    <w:pPr>
      <w:widowControl w:val="0"/>
      <w:pBdr>
        <w:top w:val="single" w:sz="6" w:space="1" w:color="auto"/>
        <w:left w:val="single" w:sz="6" w:space="1" w:color="auto"/>
        <w:bottom w:val="single" w:sz="6" w:space="1" w:color="auto"/>
        <w:right w:val="single" w:sz="6" w:space="1" w:color="auto"/>
      </w:pBdr>
      <w:shd w:val="pct5" w:color="auto" w:fill="auto"/>
      <w:ind w:left="1440" w:right="1800"/>
    </w:pPr>
    <w:rPr>
      <w:rFonts w:ascii="CG Times" w:hAnsi="CG Times"/>
      <w:color w:val="000000"/>
      <w:sz w:val="23"/>
    </w:rPr>
  </w:style>
  <w:style w:type="paragraph" w:styleId="BodyText">
    <w:name w:val="Body Text"/>
    <w:basedOn w:val="Normal"/>
    <w:rsid w:val="00351B08"/>
    <w:pPr>
      <w:widowControl w:val="0"/>
    </w:pPr>
    <w:rPr>
      <w:rFonts w:ascii="CG Times" w:hAnsi="CG Times"/>
      <w:color w:val="000000"/>
      <w:sz w:val="23"/>
    </w:rPr>
  </w:style>
  <w:style w:type="paragraph" w:customStyle="1" w:styleId="Style1">
    <w:name w:val="Style1"/>
    <w:basedOn w:val="Normal"/>
    <w:rsid w:val="00351B08"/>
    <w:pPr>
      <w:ind w:firstLine="1440"/>
    </w:pPr>
  </w:style>
  <w:style w:type="character" w:styleId="PageNumber">
    <w:name w:val="page number"/>
    <w:basedOn w:val="DefaultParagraphFont"/>
    <w:rsid w:val="00351B08"/>
  </w:style>
  <w:style w:type="paragraph" w:styleId="DocumentMap">
    <w:name w:val="Document Map"/>
    <w:basedOn w:val="Normal"/>
    <w:link w:val="DocumentMapChar"/>
    <w:semiHidden/>
    <w:rsid w:val="00351B08"/>
    <w:pPr>
      <w:shd w:val="clear" w:color="auto" w:fill="000080"/>
    </w:pPr>
    <w:rPr>
      <w:rFonts w:ascii="Tahoma" w:hAnsi="Tahoma"/>
    </w:rPr>
  </w:style>
  <w:style w:type="paragraph" w:styleId="BalloonText">
    <w:name w:val="Balloon Text"/>
    <w:basedOn w:val="Normal"/>
    <w:link w:val="BalloonTextChar"/>
    <w:uiPriority w:val="99"/>
    <w:unhideWhenUsed/>
    <w:rsid w:val="00351B08"/>
    <w:rPr>
      <w:rFonts w:ascii="Tahoma" w:hAnsi="Tahoma" w:cs="Tahoma"/>
      <w:sz w:val="16"/>
      <w:szCs w:val="16"/>
    </w:rPr>
  </w:style>
  <w:style w:type="character" w:customStyle="1" w:styleId="BalloonTextChar">
    <w:name w:val="Balloon Text Char"/>
    <w:link w:val="BalloonText"/>
    <w:uiPriority w:val="99"/>
    <w:rsid w:val="00351B08"/>
    <w:rPr>
      <w:rFonts w:ascii="Tahoma" w:hAnsi="Tahoma" w:cs="Tahoma"/>
      <w:sz w:val="16"/>
      <w:szCs w:val="16"/>
    </w:rPr>
  </w:style>
  <w:style w:type="character" w:customStyle="1" w:styleId="msoins0">
    <w:name w:val="msoins"/>
    <w:basedOn w:val="DefaultParagraphFont"/>
    <w:rsid w:val="00351B08"/>
  </w:style>
  <w:style w:type="paragraph" w:customStyle="1" w:styleId="style10">
    <w:name w:val="style1"/>
    <w:basedOn w:val="Normal"/>
    <w:rsid w:val="00351B08"/>
    <w:pPr>
      <w:spacing w:before="100" w:beforeAutospacing="1" w:after="100" w:afterAutospacing="1"/>
    </w:pPr>
    <w:rPr>
      <w:rFonts w:cs="Arial"/>
      <w:szCs w:val="24"/>
    </w:rPr>
  </w:style>
  <w:style w:type="paragraph" w:customStyle="1" w:styleId="InsuranceModule">
    <w:name w:val="Insurance Module"/>
    <w:basedOn w:val="Normal"/>
    <w:rsid w:val="00351B08"/>
    <w:pPr>
      <w:widowControl w:val="0"/>
      <w:numPr>
        <w:numId w:val="1"/>
      </w:numPr>
      <w:tabs>
        <w:tab w:val="left" w:pos="-1440"/>
        <w:tab w:val="left" w:pos="5310"/>
      </w:tabs>
    </w:pPr>
    <w:rPr>
      <w:rFonts w:cs="Arial"/>
      <w:b/>
      <w:szCs w:val="22"/>
      <w:u w:val="single"/>
    </w:rPr>
  </w:style>
  <w:style w:type="character" w:styleId="CommentReference">
    <w:name w:val="annotation reference"/>
    <w:uiPriority w:val="99"/>
    <w:rsid w:val="00351B08"/>
    <w:rPr>
      <w:sz w:val="16"/>
      <w:szCs w:val="16"/>
    </w:rPr>
  </w:style>
  <w:style w:type="paragraph" w:styleId="CommentText">
    <w:name w:val="annotation text"/>
    <w:basedOn w:val="Normal"/>
    <w:link w:val="CommentTextChar"/>
    <w:rsid w:val="00351B08"/>
  </w:style>
  <w:style w:type="character" w:customStyle="1" w:styleId="CommentTextChar">
    <w:name w:val="Comment Text Char"/>
    <w:basedOn w:val="DefaultParagraphFont"/>
    <w:link w:val="CommentText"/>
    <w:rsid w:val="00351B08"/>
    <w:rPr>
      <w:rFonts w:ascii="Arial" w:hAnsi="Arial"/>
      <w:sz w:val="22"/>
    </w:rPr>
  </w:style>
  <w:style w:type="paragraph" w:styleId="CommentSubject">
    <w:name w:val="annotation subject"/>
    <w:basedOn w:val="CommentText"/>
    <w:next w:val="CommentText"/>
    <w:link w:val="CommentSubjectChar"/>
    <w:rsid w:val="00351B08"/>
    <w:rPr>
      <w:b/>
      <w:bCs/>
    </w:rPr>
  </w:style>
  <w:style w:type="character" w:customStyle="1" w:styleId="CommentSubjectChar">
    <w:name w:val="Comment Subject Char"/>
    <w:link w:val="CommentSubject"/>
    <w:rsid w:val="00351B08"/>
    <w:rPr>
      <w:rFonts w:ascii="Arial" w:hAnsi="Arial"/>
      <w:b/>
      <w:bCs/>
      <w:sz w:val="22"/>
    </w:rPr>
  </w:style>
  <w:style w:type="paragraph" w:styleId="Revision">
    <w:name w:val="Revision"/>
    <w:hidden/>
    <w:uiPriority w:val="99"/>
    <w:semiHidden/>
    <w:rsid w:val="00351B08"/>
  </w:style>
  <w:style w:type="paragraph" w:styleId="ListParagraph">
    <w:name w:val="List Paragraph"/>
    <w:basedOn w:val="Normal"/>
    <w:uiPriority w:val="34"/>
    <w:rsid w:val="00351B08"/>
    <w:pPr>
      <w:numPr>
        <w:numId w:val="2"/>
      </w:numPr>
    </w:pPr>
  </w:style>
  <w:style w:type="paragraph" w:styleId="TOC1">
    <w:name w:val="toc 1"/>
    <w:basedOn w:val="Normal"/>
    <w:next w:val="Normal"/>
    <w:autoRedefine/>
    <w:uiPriority w:val="39"/>
    <w:qFormat/>
    <w:rsid w:val="00C33099"/>
    <w:pPr>
      <w:tabs>
        <w:tab w:val="right" w:leader="dot" w:pos="9350"/>
      </w:tabs>
    </w:pPr>
  </w:style>
  <w:style w:type="paragraph" w:styleId="TOC2">
    <w:name w:val="toc 2"/>
    <w:basedOn w:val="Normal"/>
    <w:next w:val="Normal"/>
    <w:autoRedefine/>
    <w:uiPriority w:val="39"/>
    <w:rsid w:val="00134B03"/>
    <w:pPr>
      <w:tabs>
        <w:tab w:val="left" w:pos="660"/>
        <w:tab w:val="right" w:leader="dot" w:pos="9350"/>
      </w:tabs>
      <w:ind w:left="200"/>
    </w:pPr>
  </w:style>
  <w:style w:type="paragraph" w:styleId="NormalWeb">
    <w:name w:val="Normal (Web)"/>
    <w:basedOn w:val="Normal"/>
    <w:uiPriority w:val="99"/>
    <w:unhideWhenUsed/>
    <w:rsid w:val="00351B08"/>
    <w:pPr>
      <w:spacing w:before="100" w:beforeAutospacing="1" w:after="100" w:afterAutospacing="1"/>
    </w:pPr>
    <w:rPr>
      <w:szCs w:val="24"/>
    </w:rPr>
  </w:style>
  <w:style w:type="character" w:styleId="Emphasis">
    <w:name w:val="Emphasis"/>
    <w:uiPriority w:val="20"/>
    <w:qFormat/>
    <w:rsid w:val="00351B08"/>
    <w:rPr>
      <w:i/>
      <w:iCs/>
      <w:color w:val="339966"/>
      <w:sz w:val="22"/>
    </w:rPr>
  </w:style>
  <w:style w:type="character" w:styleId="Strong">
    <w:name w:val="Strong"/>
    <w:uiPriority w:val="22"/>
    <w:qFormat/>
    <w:rsid w:val="00351B08"/>
    <w:rPr>
      <w:rFonts w:ascii="Arial" w:hAnsi="Arial"/>
      <w:b/>
      <w:bCs/>
      <w:sz w:val="22"/>
    </w:rPr>
  </w:style>
  <w:style w:type="paragraph" w:styleId="TOCHeading">
    <w:name w:val="TOC Heading"/>
    <w:basedOn w:val="Heading1"/>
    <w:next w:val="Normal"/>
    <w:uiPriority w:val="39"/>
    <w:semiHidden/>
    <w:unhideWhenUsed/>
    <w:qFormat/>
    <w:rsid w:val="00351B08"/>
    <w:pPr>
      <w:keepLines/>
      <w:spacing w:before="480" w:line="276" w:lineRule="auto"/>
      <w:outlineLvl w:val="9"/>
    </w:pPr>
    <w:rPr>
      <w:rFonts w:ascii="Cambria" w:eastAsia="MS Gothic" w:hAnsi="Cambria"/>
      <w:bCs w:val="0"/>
      <w:color w:val="365F91"/>
      <w:sz w:val="28"/>
      <w:szCs w:val="28"/>
      <w:lang w:eastAsia="ja-JP"/>
    </w:rPr>
  </w:style>
  <w:style w:type="paragraph" w:styleId="TOC3">
    <w:name w:val="toc 3"/>
    <w:basedOn w:val="Normal"/>
    <w:next w:val="Normal"/>
    <w:autoRedefine/>
    <w:uiPriority w:val="39"/>
    <w:unhideWhenUsed/>
    <w:rsid w:val="00351B08"/>
    <w:pPr>
      <w:spacing w:after="100" w:line="276" w:lineRule="auto"/>
      <w:ind w:left="440"/>
    </w:pPr>
    <w:rPr>
      <w:rFonts w:ascii="Calibri" w:eastAsia="MS Mincho" w:hAnsi="Calibri" w:cs="Arial"/>
      <w:szCs w:val="22"/>
      <w:lang w:eastAsia="ja-JP"/>
    </w:rPr>
  </w:style>
  <w:style w:type="character" w:customStyle="1" w:styleId="FooterChar">
    <w:name w:val="Footer Char"/>
    <w:link w:val="Footer"/>
    <w:rsid w:val="00351B08"/>
    <w:rPr>
      <w:rFonts w:ascii="Arial" w:hAnsi="Arial"/>
      <w:sz w:val="22"/>
    </w:rPr>
  </w:style>
  <w:style w:type="table" w:styleId="TableGrid">
    <w:name w:val="Table Grid"/>
    <w:basedOn w:val="TableNormal"/>
    <w:uiPriority w:val="59"/>
    <w:rsid w:val="00351B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51B08"/>
    <w:rPr>
      <w:rFonts w:ascii="Arial" w:eastAsiaTheme="majorEastAsia" w:hAnsi="Arial" w:cstheme="majorBidi"/>
      <w:b/>
      <w:bCs/>
      <w:color w:val="000000" w:themeColor="text1"/>
      <w:sz w:val="22"/>
      <w:szCs w:val="26"/>
      <w:u w:val="single"/>
    </w:rPr>
  </w:style>
  <w:style w:type="character" w:customStyle="1" w:styleId="Heading7Char">
    <w:name w:val="Heading 7 Char"/>
    <w:basedOn w:val="DefaultParagraphFont"/>
    <w:link w:val="Heading7"/>
    <w:semiHidden/>
    <w:rsid w:val="00351B08"/>
    <w:rPr>
      <w:rFonts w:asciiTheme="majorHAnsi" w:eastAsiaTheme="majorEastAsia" w:hAnsiTheme="majorHAnsi" w:cstheme="majorBidi"/>
      <w:i/>
      <w:iCs/>
      <w:color w:val="404040" w:themeColor="text1" w:themeTint="BF"/>
      <w:sz w:val="22"/>
    </w:rPr>
  </w:style>
  <w:style w:type="paragraph" w:styleId="Subtitle">
    <w:name w:val="Subtitle"/>
    <w:basedOn w:val="Normal"/>
    <w:next w:val="Normal"/>
    <w:link w:val="SubtitleChar"/>
    <w:autoRedefine/>
    <w:qFormat/>
    <w:rsid w:val="00351B08"/>
    <w:pPr>
      <w:numPr>
        <w:ilvl w:val="1"/>
      </w:numPr>
      <w:spacing w:before="120" w:after="120"/>
    </w:pPr>
    <w:rPr>
      <w:rFonts w:ascii="Arial Bold" w:eastAsiaTheme="majorEastAsia" w:hAnsi="Arial Bold" w:cstheme="majorBidi"/>
      <w:b/>
      <w:iCs/>
      <w:spacing w:val="15"/>
      <w:szCs w:val="24"/>
      <w:u w:val="single"/>
    </w:rPr>
  </w:style>
  <w:style w:type="character" w:customStyle="1" w:styleId="SubtitleChar">
    <w:name w:val="Subtitle Char"/>
    <w:basedOn w:val="DefaultParagraphFont"/>
    <w:link w:val="Subtitle"/>
    <w:rsid w:val="00351B08"/>
    <w:rPr>
      <w:rFonts w:ascii="Arial Bold" w:eastAsiaTheme="majorEastAsia" w:hAnsi="Arial Bold" w:cstheme="majorBidi"/>
      <w:b/>
      <w:iCs/>
      <w:spacing w:val="15"/>
      <w:sz w:val="22"/>
      <w:szCs w:val="24"/>
      <w:u w:val="single"/>
    </w:rPr>
  </w:style>
  <w:style w:type="paragraph" w:customStyle="1" w:styleId="ListLevel2">
    <w:name w:val="List Level 2"/>
    <w:basedOn w:val="ListLevel1"/>
    <w:link w:val="ListLevel2Char"/>
    <w:qFormat/>
    <w:rsid w:val="00332345"/>
    <w:pPr>
      <w:numPr>
        <w:ilvl w:val="1"/>
      </w:numPr>
      <w:tabs>
        <w:tab w:val="clear" w:pos="8640"/>
      </w:tabs>
      <w:spacing w:after="60"/>
      <w:ind w:left="1440" w:hanging="720"/>
    </w:pPr>
    <w:rPr>
      <w:rFonts w:eastAsiaTheme="majorEastAsia" w:cstheme="majorBidi"/>
      <w:color w:val="000000" w:themeColor="text1"/>
      <w:szCs w:val="26"/>
      <w:u w:val="single"/>
    </w:rPr>
  </w:style>
  <w:style w:type="character" w:customStyle="1" w:styleId="ListLevel2Char">
    <w:name w:val="List Level 2 Char"/>
    <w:basedOn w:val="Heading2Char"/>
    <w:link w:val="ListLevel2"/>
    <w:rsid w:val="00332345"/>
    <w:rPr>
      <w:rFonts w:ascii="Arial" w:eastAsiaTheme="majorEastAsia" w:hAnsi="Arial" w:cstheme="majorBidi"/>
      <w:b/>
      <w:bCs w:val="0"/>
      <w:color w:val="000000" w:themeColor="text1"/>
      <w:sz w:val="22"/>
      <w:szCs w:val="26"/>
      <w:u w:val="single"/>
    </w:rPr>
  </w:style>
  <w:style w:type="paragraph" w:customStyle="1" w:styleId="ListLevel3">
    <w:name w:val="List Level 3"/>
    <w:basedOn w:val="ListLevel2"/>
    <w:link w:val="ListLevel3Char"/>
    <w:qFormat/>
    <w:rsid w:val="0067695B"/>
    <w:pPr>
      <w:numPr>
        <w:ilvl w:val="2"/>
      </w:numPr>
      <w:spacing w:after="240"/>
      <w:ind w:left="2160" w:hanging="720"/>
      <w:jc w:val="both"/>
    </w:pPr>
    <w:rPr>
      <w:b w:val="0"/>
      <w:u w:val="none"/>
    </w:rPr>
  </w:style>
  <w:style w:type="character" w:customStyle="1" w:styleId="ListLevel3Char">
    <w:name w:val="List Level 3 Char"/>
    <w:basedOn w:val="DefaultParagraphFont"/>
    <w:link w:val="ListLevel3"/>
    <w:rsid w:val="0067695B"/>
    <w:rPr>
      <w:rFonts w:ascii="Arial" w:eastAsiaTheme="majorEastAsia" w:hAnsi="Arial" w:cstheme="majorBidi"/>
      <w:color w:val="000000" w:themeColor="text1"/>
      <w:sz w:val="22"/>
      <w:szCs w:val="26"/>
    </w:rPr>
  </w:style>
  <w:style w:type="paragraph" w:styleId="Quote">
    <w:name w:val="Quote"/>
    <w:basedOn w:val="Normal"/>
    <w:next w:val="Normal"/>
    <w:link w:val="QuoteChar"/>
    <w:uiPriority w:val="29"/>
    <w:qFormat/>
    <w:rsid w:val="00351B08"/>
    <w:rPr>
      <w:i/>
      <w:iCs/>
      <w:color w:val="000000" w:themeColor="text1"/>
    </w:rPr>
  </w:style>
  <w:style w:type="character" w:customStyle="1" w:styleId="QuoteChar">
    <w:name w:val="Quote Char"/>
    <w:basedOn w:val="DefaultParagraphFont"/>
    <w:link w:val="Quote"/>
    <w:uiPriority w:val="29"/>
    <w:rsid w:val="00351B08"/>
    <w:rPr>
      <w:rFonts w:ascii="Arial" w:hAnsi="Arial"/>
      <w:i/>
      <w:iCs/>
      <w:color w:val="000000" w:themeColor="text1"/>
      <w:sz w:val="22"/>
    </w:rPr>
  </w:style>
  <w:style w:type="paragraph" w:customStyle="1" w:styleId="ListLevel1">
    <w:name w:val="List Level 1"/>
    <w:link w:val="ListLevel1Char"/>
    <w:qFormat/>
    <w:rsid w:val="00494A64"/>
    <w:pPr>
      <w:numPr>
        <w:numId w:val="86"/>
      </w:numPr>
      <w:tabs>
        <w:tab w:val="right" w:pos="8640"/>
      </w:tabs>
      <w:spacing w:after="120"/>
      <w:ind w:left="720" w:hanging="720"/>
      <w:contextualSpacing/>
    </w:pPr>
    <w:rPr>
      <w:rFonts w:ascii="Arial" w:hAnsi="Arial"/>
      <w:b/>
      <w:sz w:val="22"/>
    </w:rPr>
  </w:style>
  <w:style w:type="character" w:customStyle="1" w:styleId="ListLevel1Char">
    <w:name w:val="List Level 1 Char"/>
    <w:basedOn w:val="DefaultParagraphFont"/>
    <w:link w:val="ListLevel1"/>
    <w:rsid w:val="00494A64"/>
    <w:rPr>
      <w:rFonts w:ascii="Arial" w:hAnsi="Arial"/>
      <w:b/>
      <w:sz w:val="22"/>
    </w:rPr>
  </w:style>
  <w:style w:type="paragraph" w:styleId="List2">
    <w:name w:val="List 2"/>
    <w:basedOn w:val="Normal"/>
    <w:rsid w:val="00351B08"/>
    <w:pPr>
      <w:ind w:left="720" w:hanging="360"/>
      <w:contextualSpacing/>
    </w:pPr>
  </w:style>
  <w:style w:type="paragraph" w:styleId="List">
    <w:name w:val="List"/>
    <w:basedOn w:val="Normal"/>
    <w:rsid w:val="00351B08"/>
    <w:pPr>
      <w:ind w:left="360" w:hanging="360"/>
      <w:contextualSpacing/>
    </w:pPr>
  </w:style>
  <w:style w:type="paragraph" w:styleId="List3">
    <w:name w:val="List 3"/>
    <w:basedOn w:val="Normal"/>
    <w:rsid w:val="00351B08"/>
    <w:pPr>
      <w:ind w:left="1080" w:hanging="360"/>
      <w:contextualSpacing/>
    </w:pPr>
  </w:style>
  <w:style w:type="paragraph" w:customStyle="1" w:styleId="Title-Green">
    <w:name w:val="Title - Green"/>
    <w:basedOn w:val="Title"/>
    <w:link w:val="Title-GreenChar"/>
    <w:autoRedefine/>
    <w:rsid w:val="00351B08"/>
    <w:pPr>
      <w:spacing w:before="0" w:after="360"/>
    </w:pPr>
    <w:rPr>
      <w:color w:val="339966"/>
      <w:sz w:val="28"/>
    </w:rPr>
  </w:style>
  <w:style w:type="paragraph" w:customStyle="1" w:styleId="Heading1-Green">
    <w:name w:val="Heading 1 - Green"/>
    <w:basedOn w:val="Heading1"/>
    <w:link w:val="Heading1-GreenChar"/>
    <w:autoRedefine/>
    <w:qFormat/>
    <w:rsid w:val="00351B08"/>
    <w:pPr>
      <w:spacing w:after="180"/>
    </w:pPr>
    <w:rPr>
      <w:color w:val="339966"/>
    </w:rPr>
  </w:style>
  <w:style w:type="character" w:customStyle="1" w:styleId="HeaderChar">
    <w:name w:val="Header Char"/>
    <w:basedOn w:val="DefaultParagraphFont"/>
    <w:link w:val="Header"/>
    <w:uiPriority w:val="99"/>
    <w:rsid w:val="00351B08"/>
    <w:rPr>
      <w:rFonts w:ascii="Arial" w:hAnsi="Arial"/>
      <w:sz w:val="22"/>
    </w:rPr>
  </w:style>
  <w:style w:type="character" w:customStyle="1" w:styleId="Heading1Char">
    <w:name w:val="Heading 1 Char"/>
    <w:basedOn w:val="HeaderChar"/>
    <w:link w:val="Heading1"/>
    <w:rsid w:val="00124C50"/>
    <w:rPr>
      <w:rFonts w:ascii="Arial Bold" w:hAnsi="Arial Bold" w:cs="Arial"/>
      <w:b/>
      <w:bCs/>
      <w:color w:val="000000"/>
      <w:sz w:val="22"/>
      <w:szCs w:val="32"/>
    </w:rPr>
  </w:style>
  <w:style w:type="character" w:customStyle="1" w:styleId="TitleChar">
    <w:name w:val="Title Char"/>
    <w:basedOn w:val="Heading1Char"/>
    <w:link w:val="Title"/>
    <w:rsid w:val="00201E6C"/>
    <w:rPr>
      <w:rFonts w:ascii="Arial Black" w:hAnsi="Arial Black" w:cs="Arial"/>
      <w:b/>
      <w:bCs/>
      <w:color w:val="000000"/>
      <w:sz w:val="32"/>
      <w:szCs w:val="32"/>
    </w:rPr>
  </w:style>
  <w:style w:type="character" w:customStyle="1" w:styleId="Title-GreenChar">
    <w:name w:val="Title - Green Char"/>
    <w:basedOn w:val="TitleChar"/>
    <w:link w:val="Title-Green"/>
    <w:rsid w:val="00351B08"/>
    <w:rPr>
      <w:rFonts w:ascii="Arial Black" w:hAnsi="Arial Black" w:cs="Arial"/>
      <w:b/>
      <w:bCs/>
      <w:color w:val="339966"/>
      <w:sz w:val="28"/>
      <w:szCs w:val="32"/>
    </w:rPr>
  </w:style>
  <w:style w:type="paragraph" w:customStyle="1" w:styleId="Normal-Green">
    <w:name w:val="Normal - Green"/>
    <w:basedOn w:val="Normal"/>
    <w:link w:val="Normal-GreenChar"/>
    <w:qFormat/>
    <w:rsid w:val="00351B08"/>
    <w:rPr>
      <w:rFonts w:cs="Arial"/>
      <w:color w:val="339966"/>
      <w:szCs w:val="22"/>
    </w:rPr>
  </w:style>
  <w:style w:type="character" w:customStyle="1" w:styleId="Heading1-GreenChar">
    <w:name w:val="Heading 1 - Green Char"/>
    <w:basedOn w:val="Heading1Char"/>
    <w:link w:val="Heading1-Green"/>
    <w:rsid w:val="00351B08"/>
    <w:rPr>
      <w:rFonts w:ascii="Arial Bold" w:hAnsi="Arial Bold" w:cs="Arial"/>
      <w:b/>
      <w:bCs/>
      <w:color w:val="339966"/>
      <w:sz w:val="22"/>
      <w:szCs w:val="32"/>
    </w:rPr>
  </w:style>
  <w:style w:type="character" w:customStyle="1" w:styleId="Normal-GreenChar">
    <w:name w:val="Normal - Green Char"/>
    <w:basedOn w:val="DefaultParagraphFont"/>
    <w:link w:val="Normal-Green"/>
    <w:rsid w:val="00351B08"/>
    <w:rPr>
      <w:rFonts w:ascii="Arial" w:hAnsi="Arial" w:cs="Arial"/>
      <w:color w:val="339966"/>
      <w:sz w:val="22"/>
      <w:szCs w:val="22"/>
    </w:rPr>
  </w:style>
  <w:style w:type="paragraph" w:customStyle="1" w:styleId="LimitsList">
    <w:name w:val="Limits List"/>
    <w:basedOn w:val="Normal"/>
    <w:link w:val="LimitsListChar"/>
    <w:qFormat/>
    <w:rsid w:val="005D52CF"/>
    <w:pPr>
      <w:widowControl w:val="0"/>
      <w:numPr>
        <w:numId w:val="89"/>
      </w:numPr>
      <w:tabs>
        <w:tab w:val="left" w:pos="-1440"/>
        <w:tab w:val="right" w:pos="9360"/>
      </w:tabs>
      <w:spacing w:after="0"/>
    </w:pPr>
    <w:rPr>
      <w:rFonts w:cs="Arial"/>
      <w:szCs w:val="22"/>
    </w:rPr>
  </w:style>
  <w:style w:type="character" w:customStyle="1" w:styleId="LimitsListChar">
    <w:name w:val="Limits List Char"/>
    <w:basedOn w:val="DefaultParagraphFont"/>
    <w:link w:val="LimitsList"/>
    <w:rsid w:val="005D52CF"/>
    <w:rPr>
      <w:rFonts w:ascii="Arial" w:hAnsi="Arial" w:cs="Arial"/>
      <w:sz w:val="22"/>
      <w:szCs w:val="22"/>
    </w:rPr>
  </w:style>
  <w:style w:type="numbering" w:customStyle="1" w:styleId="List1">
    <w:name w:val="List 1"/>
    <w:uiPriority w:val="99"/>
    <w:rsid w:val="00351B08"/>
    <w:pPr>
      <w:numPr>
        <w:numId w:val="130"/>
      </w:numPr>
    </w:pPr>
  </w:style>
  <w:style w:type="paragraph" w:customStyle="1" w:styleId="ListLevel1-Green">
    <w:name w:val="List Level 1 - Green"/>
    <w:basedOn w:val="Normal-Green"/>
    <w:link w:val="ListLevel1-GreenChar"/>
    <w:autoRedefine/>
    <w:rsid w:val="00351B08"/>
    <w:pPr>
      <w:numPr>
        <w:numId w:val="88"/>
      </w:numPr>
    </w:pPr>
    <w:rPr>
      <w:b/>
    </w:rPr>
  </w:style>
  <w:style w:type="paragraph" w:customStyle="1" w:styleId="ListLevel2-Green">
    <w:name w:val="List Level 2 - Green"/>
    <w:basedOn w:val="Normal-Green"/>
    <w:link w:val="ListLevel2-GreenChar"/>
    <w:rsid w:val="00351B08"/>
  </w:style>
  <w:style w:type="character" w:customStyle="1" w:styleId="ListLevel1-GreenChar">
    <w:name w:val="List Level 1 - Green Char"/>
    <w:basedOn w:val="Normal-GreenChar"/>
    <w:link w:val="ListLevel1-Green"/>
    <w:rsid w:val="00351B08"/>
    <w:rPr>
      <w:rFonts w:ascii="Arial" w:hAnsi="Arial" w:cs="Arial"/>
      <w:b/>
      <w:color w:val="339966"/>
      <w:sz w:val="22"/>
      <w:szCs w:val="22"/>
    </w:rPr>
  </w:style>
  <w:style w:type="character" w:customStyle="1" w:styleId="ListLevel2-GreenChar">
    <w:name w:val="List Level 2 - Green Char"/>
    <w:basedOn w:val="Normal-GreenChar"/>
    <w:link w:val="ListLevel2-Green"/>
    <w:rsid w:val="00351B08"/>
    <w:rPr>
      <w:rFonts w:ascii="Arial" w:hAnsi="Arial" w:cs="Arial"/>
      <w:color w:val="339966"/>
      <w:sz w:val="22"/>
      <w:szCs w:val="22"/>
    </w:rPr>
  </w:style>
  <w:style w:type="paragraph" w:customStyle="1" w:styleId="Header-InsMODS">
    <w:name w:val="Header - Ins MODS"/>
    <w:basedOn w:val="Header"/>
    <w:link w:val="Header-InsMODSChar"/>
    <w:autoRedefine/>
    <w:qFormat/>
    <w:rsid w:val="000C135B"/>
    <w:pPr>
      <w:pBdr>
        <w:bottom w:val="thickThinSmallGap" w:sz="24" w:space="1" w:color="622423" w:themeColor="accent2" w:themeShade="7F"/>
      </w:pBdr>
      <w:spacing w:after="120"/>
      <w:jc w:val="center"/>
    </w:pPr>
    <w:rPr>
      <w:rFonts w:ascii="Arial Black" w:hAnsi="Arial Black" w:cs="Arial"/>
      <w:b/>
      <w:color w:val="7F7F7F" w:themeColor="text1" w:themeTint="80"/>
      <w:sz w:val="28"/>
      <w:szCs w:val="32"/>
    </w:rPr>
  </w:style>
  <w:style w:type="paragraph" w:customStyle="1" w:styleId="ListLevel3Green">
    <w:name w:val="List Level 3 Green"/>
    <w:basedOn w:val="ListLevel3"/>
    <w:link w:val="ListLevel3GreenChar"/>
    <w:autoRedefine/>
    <w:rsid w:val="00351B08"/>
    <w:pPr>
      <w:ind w:left="0" w:firstLine="0"/>
    </w:pPr>
    <w:rPr>
      <w:color w:val="339966"/>
    </w:rPr>
  </w:style>
  <w:style w:type="character" w:customStyle="1" w:styleId="Header-InsMODSChar">
    <w:name w:val="Header - Ins MODS Char"/>
    <w:basedOn w:val="TitleChar"/>
    <w:link w:val="Header-InsMODS"/>
    <w:rsid w:val="000C135B"/>
    <w:rPr>
      <w:rFonts w:ascii="Arial Black" w:hAnsi="Arial Black" w:cs="Arial"/>
      <w:b/>
      <w:bCs w:val="0"/>
      <w:color w:val="7F7F7F" w:themeColor="text1" w:themeTint="80"/>
      <w:sz w:val="28"/>
      <w:szCs w:val="32"/>
    </w:rPr>
  </w:style>
  <w:style w:type="paragraph" w:customStyle="1" w:styleId="PolicyList">
    <w:name w:val="Policy List"/>
    <w:basedOn w:val="Normal"/>
    <w:link w:val="PolicyListChar"/>
    <w:qFormat/>
    <w:rsid w:val="002138C2"/>
    <w:pPr>
      <w:numPr>
        <w:numId w:val="111"/>
      </w:numPr>
      <w:contextualSpacing/>
    </w:pPr>
  </w:style>
  <w:style w:type="character" w:customStyle="1" w:styleId="ListLevel3GreenChar">
    <w:name w:val="List Level 3 Green Char"/>
    <w:basedOn w:val="ListLevel3Char"/>
    <w:link w:val="ListLevel3Green"/>
    <w:rsid w:val="00351B08"/>
    <w:rPr>
      <w:rFonts w:ascii="Arial" w:eastAsiaTheme="majorEastAsia" w:hAnsi="Arial" w:cstheme="majorBidi"/>
      <w:color w:val="339966"/>
      <w:sz w:val="22"/>
      <w:szCs w:val="26"/>
    </w:rPr>
  </w:style>
  <w:style w:type="numbering" w:customStyle="1" w:styleId="List1Modules">
    <w:name w:val="List 1 Modules"/>
    <w:uiPriority w:val="99"/>
    <w:rsid w:val="005602E1"/>
    <w:pPr>
      <w:numPr>
        <w:numId w:val="131"/>
      </w:numPr>
    </w:pPr>
  </w:style>
  <w:style w:type="character" w:customStyle="1" w:styleId="PolicyListChar">
    <w:name w:val="Policy List Char"/>
    <w:basedOn w:val="DefaultParagraphFont"/>
    <w:link w:val="PolicyList"/>
    <w:rsid w:val="002138C2"/>
    <w:rPr>
      <w:rFonts w:ascii="Arial" w:hAnsi="Arial"/>
      <w:sz w:val="22"/>
    </w:rPr>
  </w:style>
  <w:style w:type="paragraph" w:styleId="TOC4">
    <w:name w:val="toc 4"/>
    <w:basedOn w:val="Normal"/>
    <w:next w:val="Normal"/>
    <w:autoRedefine/>
    <w:semiHidden/>
    <w:unhideWhenUsed/>
    <w:rsid w:val="00206505"/>
    <w:pPr>
      <w:spacing w:after="100"/>
      <w:ind w:left="660"/>
    </w:pPr>
  </w:style>
  <w:style w:type="character" w:customStyle="1" w:styleId="DocumentMapChar">
    <w:name w:val="Document Map Char"/>
    <w:basedOn w:val="DefaultParagraphFont"/>
    <w:link w:val="DocumentMap"/>
    <w:semiHidden/>
    <w:rsid w:val="00206505"/>
    <w:rPr>
      <w:rFonts w:ascii="Tahoma" w:hAnsi="Tahoma"/>
      <w:sz w:val="22"/>
      <w:shd w:val="clear" w:color="auto" w:fill="000080"/>
    </w:rPr>
  </w:style>
  <w:style w:type="paragraph" w:customStyle="1" w:styleId="LimitsListB">
    <w:name w:val="Limits List B"/>
    <w:basedOn w:val="Normal"/>
    <w:link w:val="LimitsListBChar"/>
    <w:qFormat/>
    <w:rsid w:val="00B67669"/>
    <w:pPr>
      <w:widowControl w:val="0"/>
      <w:numPr>
        <w:ilvl w:val="2"/>
        <w:numId w:val="87"/>
      </w:numPr>
      <w:tabs>
        <w:tab w:val="clear" w:pos="1800"/>
        <w:tab w:val="left" w:pos="-1440"/>
        <w:tab w:val="right" w:pos="9360"/>
      </w:tabs>
      <w:spacing w:after="0"/>
      <w:ind w:left="2880"/>
    </w:pPr>
    <w:rPr>
      <w:rFonts w:cs="Arial"/>
      <w:szCs w:val="22"/>
    </w:rPr>
  </w:style>
  <w:style w:type="character" w:customStyle="1" w:styleId="LimitsListBChar">
    <w:name w:val="Limits List B Char"/>
    <w:basedOn w:val="DefaultParagraphFont"/>
    <w:link w:val="LimitsListB"/>
    <w:rsid w:val="00B6766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1030">
      <w:bodyDiv w:val="1"/>
      <w:marLeft w:val="0"/>
      <w:marRight w:val="0"/>
      <w:marTop w:val="0"/>
      <w:marBottom w:val="0"/>
      <w:divBdr>
        <w:top w:val="none" w:sz="0" w:space="0" w:color="auto"/>
        <w:left w:val="none" w:sz="0" w:space="0" w:color="auto"/>
        <w:bottom w:val="none" w:sz="0" w:space="0" w:color="auto"/>
        <w:right w:val="none" w:sz="0" w:space="0" w:color="auto"/>
      </w:divBdr>
      <w:divsChild>
        <w:div w:id="325405845">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338627326">
      <w:bodyDiv w:val="1"/>
      <w:marLeft w:val="0"/>
      <w:marRight w:val="0"/>
      <w:marTop w:val="0"/>
      <w:marBottom w:val="0"/>
      <w:divBdr>
        <w:top w:val="none" w:sz="0" w:space="0" w:color="auto"/>
        <w:left w:val="none" w:sz="0" w:space="0" w:color="auto"/>
        <w:bottom w:val="none" w:sz="0" w:space="0" w:color="auto"/>
        <w:right w:val="none" w:sz="0" w:space="0" w:color="auto"/>
      </w:divBdr>
    </w:div>
    <w:div w:id="432937582">
      <w:bodyDiv w:val="1"/>
      <w:marLeft w:val="0"/>
      <w:marRight w:val="0"/>
      <w:marTop w:val="0"/>
      <w:marBottom w:val="0"/>
      <w:divBdr>
        <w:top w:val="none" w:sz="0" w:space="0" w:color="auto"/>
        <w:left w:val="none" w:sz="0" w:space="0" w:color="auto"/>
        <w:bottom w:val="none" w:sz="0" w:space="0" w:color="auto"/>
        <w:right w:val="none" w:sz="0" w:space="0" w:color="auto"/>
      </w:divBdr>
      <w:divsChild>
        <w:div w:id="1125467065">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4983504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043">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522598141">
      <w:bodyDiv w:val="1"/>
      <w:marLeft w:val="0"/>
      <w:marRight w:val="0"/>
      <w:marTop w:val="0"/>
      <w:marBottom w:val="0"/>
      <w:divBdr>
        <w:top w:val="none" w:sz="0" w:space="0" w:color="auto"/>
        <w:left w:val="none" w:sz="0" w:space="0" w:color="auto"/>
        <w:bottom w:val="none" w:sz="0" w:space="0" w:color="auto"/>
        <w:right w:val="none" w:sz="0" w:space="0" w:color="auto"/>
      </w:divBdr>
      <w:divsChild>
        <w:div w:id="1533763785">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561065181">
      <w:bodyDiv w:val="1"/>
      <w:marLeft w:val="0"/>
      <w:marRight w:val="0"/>
      <w:marTop w:val="0"/>
      <w:marBottom w:val="0"/>
      <w:divBdr>
        <w:top w:val="none" w:sz="0" w:space="0" w:color="auto"/>
        <w:left w:val="none" w:sz="0" w:space="0" w:color="auto"/>
        <w:bottom w:val="none" w:sz="0" w:space="0" w:color="auto"/>
        <w:right w:val="none" w:sz="0" w:space="0" w:color="auto"/>
      </w:divBdr>
      <w:divsChild>
        <w:div w:id="321129540">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596400077">
      <w:bodyDiv w:val="1"/>
      <w:marLeft w:val="0"/>
      <w:marRight w:val="0"/>
      <w:marTop w:val="0"/>
      <w:marBottom w:val="0"/>
      <w:divBdr>
        <w:top w:val="none" w:sz="0" w:space="0" w:color="auto"/>
        <w:left w:val="none" w:sz="0" w:space="0" w:color="auto"/>
        <w:bottom w:val="none" w:sz="0" w:space="0" w:color="auto"/>
        <w:right w:val="none" w:sz="0" w:space="0" w:color="auto"/>
      </w:divBdr>
      <w:divsChild>
        <w:div w:id="777258462">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744377817">
      <w:bodyDiv w:val="1"/>
      <w:marLeft w:val="0"/>
      <w:marRight w:val="0"/>
      <w:marTop w:val="0"/>
      <w:marBottom w:val="0"/>
      <w:divBdr>
        <w:top w:val="none" w:sz="0" w:space="0" w:color="auto"/>
        <w:left w:val="none" w:sz="0" w:space="0" w:color="auto"/>
        <w:bottom w:val="none" w:sz="0" w:space="0" w:color="auto"/>
        <w:right w:val="none" w:sz="0" w:space="0" w:color="auto"/>
      </w:divBdr>
      <w:divsChild>
        <w:div w:id="420031882">
          <w:marLeft w:val="0"/>
          <w:marRight w:val="0"/>
          <w:marTop w:val="0"/>
          <w:marBottom w:val="0"/>
          <w:divBdr>
            <w:top w:val="none" w:sz="0" w:space="0" w:color="auto"/>
            <w:left w:val="none" w:sz="0" w:space="0" w:color="auto"/>
            <w:bottom w:val="thickThinSmallGap" w:sz="18" w:space="1" w:color="auto"/>
            <w:right w:val="none" w:sz="0" w:space="0" w:color="auto"/>
          </w:divBdr>
          <w:divsChild>
            <w:div w:id="1617060134">
              <w:marLeft w:val="0"/>
              <w:marRight w:val="0"/>
              <w:marTop w:val="0"/>
              <w:marBottom w:val="0"/>
              <w:divBdr>
                <w:top w:val="none" w:sz="0" w:space="0" w:color="auto"/>
                <w:left w:val="none" w:sz="0" w:space="0" w:color="auto"/>
                <w:bottom w:val="thickThinSmallGap" w:sz="18" w:space="1" w:color="auto"/>
                <w:right w:val="none" w:sz="0" w:space="0" w:color="auto"/>
              </w:divBdr>
            </w:div>
          </w:divsChild>
        </w:div>
      </w:divsChild>
    </w:div>
    <w:div w:id="756244283">
      <w:bodyDiv w:val="1"/>
      <w:marLeft w:val="0"/>
      <w:marRight w:val="0"/>
      <w:marTop w:val="0"/>
      <w:marBottom w:val="0"/>
      <w:divBdr>
        <w:top w:val="none" w:sz="0" w:space="0" w:color="auto"/>
        <w:left w:val="none" w:sz="0" w:space="0" w:color="auto"/>
        <w:bottom w:val="none" w:sz="0" w:space="0" w:color="auto"/>
        <w:right w:val="none" w:sz="0" w:space="0" w:color="auto"/>
      </w:divBdr>
    </w:div>
    <w:div w:id="852374370">
      <w:bodyDiv w:val="1"/>
      <w:marLeft w:val="0"/>
      <w:marRight w:val="0"/>
      <w:marTop w:val="0"/>
      <w:marBottom w:val="0"/>
      <w:divBdr>
        <w:top w:val="none" w:sz="0" w:space="0" w:color="auto"/>
        <w:left w:val="none" w:sz="0" w:space="0" w:color="auto"/>
        <w:bottom w:val="none" w:sz="0" w:space="0" w:color="auto"/>
        <w:right w:val="none" w:sz="0" w:space="0" w:color="auto"/>
      </w:divBdr>
      <w:divsChild>
        <w:div w:id="7105901">
          <w:marLeft w:val="0"/>
          <w:marRight w:val="0"/>
          <w:marTop w:val="0"/>
          <w:marBottom w:val="0"/>
          <w:divBdr>
            <w:top w:val="none" w:sz="0" w:space="0" w:color="auto"/>
            <w:left w:val="none" w:sz="0" w:space="0" w:color="auto"/>
            <w:bottom w:val="none" w:sz="0" w:space="0" w:color="auto"/>
            <w:right w:val="none" w:sz="0" w:space="0" w:color="auto"/>
          </w:divBdr>
        </w:div>
        <w:div w:id="126164450">
          <w:marLeft w:val="0"/>
          <w:marRight w:val="0"/>
          <w:marTop w:val="0"/>
          <w:marBottom w:val="0"/>
          <w:divBdr>
            <w:top w:val="none" w:sz="0" w:space="0" w:color="auto"/>
            <w:left w:val="none" w:sz="0" w:space="0" w:color="auto"/>
            <w:bottom w:val="none" w:sz="0" w:space="0" w:color="auto"/>
            <w:right w:val="none" w:sz="0" w:space="0" w:color="auto"/>
          </w:divBdr>
        </w:div>
        <w:div w:id="176509564">
          <w:marLeft w:val="0"/>
          <w:marRight w:val="0"/>
          <w:marTop w:val="0"/>
          <w:marBottom w:val="120"/>
          <w:divBdr>
            <w:top w:val="none" w:sz="0" w:space="0" w:color="auto"/>
            <w:left w:val="none" w:sz="0" w:space="0" w:color="auto"/>
            <w:bottom w:val="none" w:sz="0" w:space="0" w:color="auto"/>
            <w:right w:val="none" w:sz="0" w:space="0" w:color="auto"/>
          </w:divBdr>
        </w:div>
        <w:div w:id="398869275">
          <w:marLeft w:val="0"/>
          <w:marRight w:val="0"/>
          <w:marTop w:val="0"/>
          <w:marBottom w:val="120"/>
          <w:divBdr>
            <w:top w:val="none" w:sz="0" w:space="0" w:color="auto"/>
            <w:left w:val="none" w:sz="0" w:space="0" w:color="auto"/>
            <w:bottom w:val="none" w:sz="0" w:space="0" w:color="auto"/>
            <w:right w:val="none" w:sz="0" w:space="0" w:color="auto"/>
          </w:divBdr>
        </w:div>
        <w:div w:id="856118298">
          <w:marLeft w:val="0"/>
          <w:marRight w:val="0"/>
          <w:marTop w:val="0"/>
          <w:marBottom w:val="0"/>
          <w:divBdr>
            <w:top w:val="none" w:sz="0" w:space="0" w:color="auto"/>
            <w:left w:val="none" w:sz="0" w:space="0" w:color="auto"/>
            <w:bottom w:val="none" w:sz="0" w:space="0" w:color="auto"/>
            <w:right w:val="none" w:sz="0" w:space="0" w:color="auto"/>
          </w:divBdr>
        </w:div>
        <w:div w:id="1227300446">
          <w:marLeft w:val="0"/>
          <w:marRight w:val="0"/>
          <w:marTop w:val="0"/>
          <w:marBottom w:val="0"/>
          <w:divBdr>
            <w:top w:val="none" w:sz="0" w:space="0" w:color="auto"/>
            <w:left w:val="none" w:sz="0" w:space="0" w:color="auto"/>
            <w:bottom w:val="double" w:sz="12" w:space="1" w:color="auto"/>
            <w:right w:val="none" w:sz="0" w:space="0" w:color="auto"/>
          </w:divBdr>
          <w:divsChild>
            <w:div w:id="1752894009">
              <w:marLeft w:val="1080"/>
              <w:marRight w:val="0"/>
              <w:marTop w:val="0"/>
              <w:marBottom w:val="0"/>
              <w:divBdr>
                <w:top w:val="none" w:sz="0" w:space="0" w:color="auto"/>
                <w:left w:val="none" w:sz="0" w:space="0" w:color="auto"/>
                <w:bottom w:val="none" w:sz="0" w:space="0" w:color="auto"/>
                <w:right w:val="none" w:sz="0" w:space="0" w:color="auto"/>
              </w:divBdr>
            </w:div>
          </w:divsChild>
        </w:div>
        <w:div w:id="1339652785">
          <w:marLeft w:val="0"/>
          <w:marRight w:val="0"/>
          <w:marTop w:val="0"/>
          <w:marBottom w:val="0"/>
          <w:divBdr>
            <w:top w:val="single" w:sz="6" w:space="1" w:color="auto"/>
            <w:left w:val="single" w:sz="6" w:space="4" w:color="auto"/>
            <w:bottom w:val="single" w:sz="6" w:space="1" w:color="auto"/>
            <w:right w:val="single" w:sz="6" w:space="4" w:color="auto"/>
          </w:divBdr>
        </w:div>
        <w:div w:id="1626884858">
          <w:marLeft w:val="360"/>
          <w:marRight w:val="0"/>
          <w:marTop w:val="0"/>
          <w:marBottom w:val="120"/>
          <w:divBdr>
            <w:top w:val="none" w:sz="0" w:space="0" w:color="auto"/>
            <w:left w:val="none" w:sz="0" w:space="0" w:color="auto"/>
            <w:bottom w:val="none" w:sz="0" w:space="0" w:color="auto"/>
            <w:right w:val="none" w:sz="0" w:space="0" w:color="auto"/>
          </w:divBdr>
        </w:div>
        <w:div w:id="1844860169">
          <w:marLeft w:val="0"/>
          <w:marRight w:val="0"/>
          <w:marTop w:val="0"/>
          <w:marBottom w:val="120"/>
          <w:divBdr>
            <w:top w:val="none" w:sz="0" w:space="0" w:color="auto"/>
            <w:left w:val="none" w:sz="0" w:space="0" w:color="auto"/>
            <w:bottom w:val="none" w:sz="0" w:space="0" w:color="auto"/>
            <w:right w:val="none" w:sz="0" w:space="0" w:color="auto"/>
          </w:divBdr>
        </w:div>
        <w:div w:id="2024815001">
          <w:marLeft w:val="0"/>
          <w:marRight w:val="0"/>
          <w:marTop w:val="0"/>
          <w:marBottom w:val="0"/>
          <w:divBdr>
            <w:top w:val="none" w:sz="0" w:space="0" w:color="auto"/>
            <w:left w:val="none" w:sz="0" w:space="0" w:color="auto"/>
            <w:bottom w:val="none" w:sz="0" w:space="0" w:color="auto"/>
            <w:right w:val="none" w:sz="0" w:space="0" w:color="auto"/>
          </w:divBdr>
        </w:div>
        <w:div w:id="2059625884">
          <w:marLeft w:val="0"/>
          <w:marRight w:val="0"/>
          <w:marTop w:val="0"/>
          <w:marBottom w:val="0"/>
          <w:divBdr>
            <w:top w:val="none" w:sz="0" w:space="0" w:color="auto"/>
            <w:left w:val="none" w:sz="0" w:space="0" w:color="auto"/>
            <w:bottom w:val="single" w:sz="18" w:space="1" w:color="auto"/>
            <w:right w:val="none" w:sz="0" w:space="0" w:color="auto"/>
          </w:divBdr>
        </w:div>
        <w:div w:id="2129542284">
          <w:marLeft w:val="0"/>
          <w:marRight w:val="0"/>
          <w:marTop w:val="0"/>
          <w:marBottom w:val="120"/>
          <w:divBdr>
            <w:top w:val="none" w:sz="0" w:space="0" w:color="auto"/>
            <w:left w:val="none" w:sz="0" w:space="0" w:color="auto"/>
            <w:bottom w:val="none" w:sz="0" w:space="0" w:color="auto"/>
            <w:right w:val="none" w:sz="0" w:space="0" w:color="auto"/>
          </w:divBdr>
        </w:div>
      </w:divsChild>
    </w:div>
    <w:div w:id="1005592312">
      <w:bodyDiv w:val="1"/>
      <w:marLeft w:val="0"/>
      <w:marRight w:val="0"/>
      <w:marTop w:val="0"/>
      <w:marBottom w:val="0"/>
      <w:divBdr>
        <w:top w:val="none" w:sz="0" w:space="0" w:color="auto"/>
        <w:left w:val="none" w:sz="0" w:space="0" w:color="auto"/>
        <w:bottom w:val="none" w:sz="0" w:space="0" w:color="auto"/>
        <w:right w:val="none" w:sz="0" w:space="0" w:color="auto"/>
      </w:divBdr>
      <w:divsChild>
        <w:div w:id="1267156364">
          <w:marLeft w:val="0"/>
          <w:marRight w:val="0"/>
          <w:marTop w:val="0"/>
          <w:marBottom w:val="0"/>
          <w:divBdr>
            <w:top w:val="none" w:sz="0" w:space="0" w:color="auto"/>
            <w:left w:val="none" w:sz="0" w:space="0" w:color="auto"/>
            <w:bottom w:val="thickThinSmallGap" w:sz="18" w:space="1" w:color="auto"/>
            <w:right w:val="none" w:sz="0" w:space="0" w:color="auto"/>
          </w:divBdr>
          <w:divsChild>
            <w:div w:id="378289984">
              <w:marLeft w:val="0"/>
              <w:marRight w:val="0"/>
              <w:marTop w:val="0"/>
              <w:marBottom w:val="0"/>
              <w:divBdr>
                <w:top w:val="single" w:sz="4" w:space="1" w:color="auto"/>
                <w:left w:val="none" w:sz="0" w:space="0" w:color="auto"/>
                <w:bottom w:val="none" w:sz="0" w:space="0" w:color="auto"/>
                <w:right w:val="none" w:sz="0" w:space="0" w:color="auto"/>
              </w:divBdr>
            </w:div>
          </w:divsChild>
        </w:div>
      </w:divsChild>
    </w:div>
    <w:div w:id="1029718531">
      <w:bodyDiv w:val="1"/>
      <w:marLeft w:val="0"/>
      <w:marRight w:val="0"/>
      <w:marTop w:val="0"/>
      <w:marBottom w:val="0"/>
      <w:divBdr>
        <w:top w:val="none" w:sz="0" w:space="0" w:color="auto"/>
        <w:left w:val="none" w:sz="0" w:space="0" w:color="auto"/>
        <w:bottom w:val="none" w:sz="0" w:space="0" w:color="auto"/>
        <w:right w:val="none" w:sz="0" w:space="0" w:color="auto"/>
      </w:divBdr>
      <w:divsChild>
        <w:div w:id="529492772">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1037898453">
      <w:bodyDiv w:val="1"/>
      <w:marLeft w:val="0"/>
      <w:marRight w:val="0"/>
      <w:marTop w:val="0"/>
      <w:marBottom w:val="0"/>
      <w:divBdr>
        <w:top w:val="none" w:sz="0" w:space="0" w:color="auto"/>
        <w:left w:val="none" w:sz="0" w:space="0" w:color="auto"/>
        <w:bottom w:val="none" w:sz="0" w:space="0" w:color="auto"/>
        <w:right w:val="none" w:sz="0" w:space="0" w:color="auto"/>
      </w:divBdr>
      <w:divsChild>
        <w:div w:id="131749956">
          <w:marLeft w:val="0"/>
          <w:marRight w:val="0"/>
          <w:marTop w:val="0"/>
          <w:marBottom w:val="0"/>
          <w:divBdr>
            <w:top w:val="single" w:sz="4" w:space="1" w:color="auto"/>
            <w:left w:val="single" w:sz="4" w:space="4" w:color="auto"/>
            <w:bottom w:val="single" w:sz="4" w:space="1" w:color="auto"/>
            <w:right w:val="single" w:sz="4" w:space="4" w:color="auto"/>
          </w:divBdr>
        </w:div>
        <w:div w:id="1701860722">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1060594603">
      <w:bodyDiv w:val="1"/>
      <w:marLeft w:val="0"/>
      <w:marRight w:val="0"/>
      <w:marTop w:val="0"/>
      <w:marBottom w:val="0"/>
      <w:divBdr>
        <w:top w:val="none" w:sz="0" w:space="0" w:color="auto"/>
        <w:left w:val="none" w:sz="0" w:space="0" w:color="auto"/>
        <w:bottom w:val="none" w:sz="0" w:space="0" w:color="auto"/>
        <w:right w:val="none" w:sz="0" w:space="0" w:color="auto"/>
      </w:divBdr>
      <w:divsChild>
        <w:div w:id="1700665944">
          <w:marLeft w:val="0"/>
          <w:marRight w:val="0"/>
          <w:marTop w:val="0"/>
          <w:marBottom w:val="0"/>
          <w:divBdr>
            <w:top w:val="none" w:sz="0" w:space="0" w:color="auto"/>
            <w:left w:val="none" w:sz="0" w:space="0" w:color="auto"/>
            <w:bottom w:val="thickThinSmallGap" w:sz="18" w:space="1" w:color="auto"/>
            <w:right w:val="none" w:sz="0" w:space="0" w:color="auto"/>
          </w:divBdr>
          <w:divsChild>
            <w:div w:id="197207912">
              <w:marLeft w:val="0"/>
              <w:marRight w:val="0"/>
              <w:marTop w:val="0"/>
              <w:marBottom w:val="0"/>
              <w:divBdr>
                <w:top w:val="none" w:sz="0" w:space="0" w:color="auto"/>
                <w:left w:val="none" w:sz="0" w:space="0" w:color="auto"/>
                <w:bottom w:val="thickThinSmallGap" w:sz="18" w:space="1" w:color="auto"/>
                <w:right w:val="none" w:sz="0" w:space="0" w:color="auto"/>
              </w:divBdr>
            </w:div>
          </w:divsChild>
        </w:div>
      </w:divsChild>
    </w:div>
    <w:div w:id="1077287987">
      <w:bodyDiv w:val="1"/>
      <w:marLeft w:val="0"/>
      <w:marRight w:val="0"/>
      <w:marTop w:val="0"/>
      <w:marBottom w:val="0"/>
      <w:divBdr>
        <w:top w:val="none" w:sz="0" w:space="0" w:color="auto"/>
        <w:left w:val="none" w:sz="0" w:space="0" w:color="auto"/>
        <w:bottom w:val="none" w:sz="0" w:space="0" w:color="auto"/>
        <w:right w:val="none" w:sz="0" w:space="0" w:color="auto"/>
      </w:divBdr>
    </w:div>
    <w:div w:id="1124424787">
      <w:bodyDiv w:val="1"/>
      <w:marLeft w:val="0"/>
      <w:marRight w:val="0"/>
      <w:marTop w:val="0"/>
      <w:marBottom w:val="0"/>
      <w:divBdr>
        <w:top w:val="none" w:sz="0" w:space="0" w:color="auto"/>
        <w:left w:val="none" w:sz="0" w:space="0" w:color="auto"/>
        <w:bottom w:val="none" w:sz="0" w:space="0" w:color="auto"/>
        <w:right w:val="none" w:sz="0" w:space="0" w:color="auto"/>
      </w:divBdr>
      <w:divsChild>
        <w:div w:id="314266932">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1124811353">
      <w:bodyDiv w:val="1"/>
      <w:marLeft w:val="0"/>
      <w:marRight w:val="0"/>
      <w:marTop w:val="0"/>
      <w:marBottom w:val="0"/>
      <w:divBdr>
        <w:top w:val="none" w:sz="0" w:space="0" w:color="auto"/>
        <w:left w:val="none" w:sz="0" w:space="0" w:color="auto"/>
        <w:bottom w:val="none" w:sz="0" w:space="0" w:color="auto"/>
        <w:right w:val="none" w:sz="0" w:space="0" w:color="auto"/>
      </w:divBdr>
      <w:divsChild>
        <w:div w:id="808210479">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1137064813">
      <w:bodyDiv w:val="1"/>
      <w:marLeft w:val="0"/>
      <w:marRight w:val="0"/>
      <w:marTop w:val="0"/>
      <w:marBottom w:val="0"/>
      <w:divBdr>
        <w:top w:val="none" w:sz="0" w:space="0" w:color="auto"/>
        <w:left w:val="none" w:sz="0" w:space="0" w:color="auto"/>
        <w:bottom w:val="none" w:sz="0" w:space="0" w:color="auto"/>
        <w:right w:val="none" w:sz="0" w:space="0" w:color="auto"/>
      </w:divBdr>
    </w:div>
    <w:div w:id="1159267767">
      <w:bodyDiv w:val="1"/>
      <w:marLeft w:val="0"/>
      <w:marRight w:val="0"/>
      <w:marTop w:val="0"/>
      <w:marBottom w:val="0"/>
      <w:divBdr>
        <w:top w:val="none" w:sz="0" w:space="0" w:color="auto"/>
        <w:left w:val="none" w:sz="0" w:space="0" w:color="auto"/>
        <w:bottom w:val="none" w:sz="0" w:space="0" w:color="auto"/>
        <w:right w:val="none" w:sz="0" w:space="0" w:color="auto"/>
      </w:divBdr>
    </w:div>
    <w:div w:id="1167214500">
      <w:bodyDiv w:val="1"/>
      <w:marLeft w:val="0"/>
      <w:marRight w:val="0"/>
      <w:marTop w:val="0"/>
      <w:marBottom w:val="0"/>
      <w:divBdr>
        <w:top w:val="none" w:sz="0" w:space="0" w:color="auto"/>
        <w:left w:val="none" w:sz="0" w:space="0" w:color="auto"/>
        <w:bottom w:val="none" w:sz="0" w:space="0" w:color="auto"/>
        <w:right w:val="none" w:sz="0" w:space="0" w:color="auto"/>
      </w:divBdr>
      <w:divsChild>
        <w:div w:id="27803778">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1325204158">
      <w:bodyDiv w:val="1"/>
      <w:marLeft w:val="0"/>
      <w:marRight w:val="0"/>
      <w:marTop w:val="0"/>
      <w:marBottom w:val="0"/>
      <w:divBdr>
        <w:top w:val="none" w:sz="0" w:space="0" w:color="auto"/>
        <w:left w:val="none" w:sz="0" w:space="0" w:color="auto"/>
        <w:bottom w:val="none" w:sz="0" w:space="0" w:color="auto"/>
        <w:right w:val="none" w:sz="0" w:space="0" w:color="auto"/>
      </w:divBdr>
    </w:div>
    <w:div w:id="1457332144">
      <w:bodyDiv w:val="1"/>
      <w:marLeft w:val="0"/>
      <w:marRight w:val="0"/>
      <w:marTop w:val="0"/>
      <w:marBottom w:val="0"/>
      <w:divBdr>
        <w:top w:val="none" w:sz="0" w:space="0" w:color="auto"/>
        <w:left w:val="none" w:sz="0" w:space="0" w:color="auto"/>
        <w:bottom w:val="none" w:sz="0" w:space="0" w:color="auto"/>
        <w:right w:val="none" w:sz="0" w:space="0" w:color="auto"/>
      </w:divBdr>
      <w:divsChild>
        <w:div w:id="1126777886">
          <w:marLeft w:val="0"/>
          <w:marRight w:val="0"/>
          <w:marTop w:val="0"/>
          <w:marBottom w:val="0"/>
          <w:divBdr>
            <w:top w:val="none" w:sz="0" w:space="0" w:color="auto"/>
            <w:left w:val="none" w:sz="0" w:space="0" w:color="auto"/>
            <w:bottom w:val="thickThinSmallGap" w:sz="18" w:space="1" w:color="auto"/>
            <w:right w:val="none" w:sz="0" w:space="0" w:color="auto"/>
          </w:divBdr>
          <w:divsChild>
            <w:div w:id="1679387984">
              <w:marLeft w:val="0"/>
              <w:marRight w:val="0"/>
              <w:marTop w:val="0"/>
              <w:marBottom w:val="0"/>
              <w:divBdr>
                <w:top w:val="none" w:sz="0" w:space="0" w:color="auto"/>
                <w:left w:val="none" w:sz="0" w:space="0" w:color="auto"/>
                <w:bottom w:val="thickThinSmallGap" w:sz="18" w:space="1" w:color="auto"/>
                <w:right w:val="none" w:sz="0" w:space="0" w:color="auto"/>
              </w:divBdr>
            </w:div>
          </w:divsChild>
        </w:div>
      </w:divsChild>
    </w:div>
    <w:div w:id="1474371243">
      <w:bodyDiv w:val="1"/>
      <w:marLeft w:val="0"/>
      <w:marRight w:val="0"/>
      <w:marTop w:val="0"/>
      <w:marBottom w:val="0"/>
      <w:divBdr>
        <w:top w:val="none" w:sz="0" w:space="0" w:color="auto"/>
        <w:left w:val="none" w:sz="0" w:space="0" w:color="auto"/>
        <w:bottom w:val="none" w:sz="0" w:space="0" w:color="auto"/>
        <w:right w:val="none" w:sz="0" w:space="0" w:color="auto"/>
      </w:divBdr>
      <w:divsChild>
        <w:div w:id="665549154">
          <w:marLeft w:val="0"/>
          <w:marRight w:val="0"/>
          <w:marTop w:val="0"/>
          <w:marBottom w:val="0"/>
          <w:divBdr>
            <w:top w:val="none" w:sz="0" w:space="0" w:color="auto"/>
            <w:left w:val="none" w:sz="0" w:space="0" w:color="auto"/>
            <w:bottom w:val="none" w:sz="0" w:space="0" w:color="auto"/>
            <w:right w:val="none" w:sz="0" w:space="0" w:color="auto"/>
          </w:divBdr>
        </w:div>
      </w:divsChild>
    </w:div>
    <w:div w:id="1486240760">
      <w:bodyDiv w:val="1"/>
      <w:marLeft w:val="0"/>
      <w:marRight w:val="0"/>
      <w:marTop w:val="0"/>
      <w:marBottom w:val="0"/>
      <w:divBdr>
        <w:top w:val="none" w:sz="0" w:space="0" w:color="auto"/>
        <w:left w:val="none" w:sz="0" w:space="0" w:color="auto"/>
        <w:bottom w:val="none" w:sz="0" w:space="0" w:color="auto"/>
        <w:right w:val="none" w:sz="0" w:space="0" w:color="auto"/>
      </w:divBdr>
      <w:divsChild>
        <w:div w:id="384645016">
          <w:marLeft w:val="0"/>
          <w:marRight w:val="0"/>
          <w:marTop w:val="0"/>
          <w:marBottom w:val="0"/>
          <w:divBdr>
            <w:top w:val="none" w:sz="0" w:space="0" w:color="auto"/>
            <w:left w:val="none" w:sz="0" w:space="0" w:color="auto"/>
            <w:bottom w:val="thickThinSmallGap" w:sz="18" w:space="1" w:color="auto"/>
            <w:right w:val="none" w:sz="0" w:space="0" w:color="auto"/>
          </w:divBdr>
          <w:divsChild>
            <w:div w:id="1096292768">
              <w:marLeft w:val="0"/>
              <w:marRight w:val="0"/>
              <w:marTop w:val="0"/>
              <w:marBottom w:val="0"/>
              <w:divBdr>
                <w:top w:val="none" w:sz="0" w:space="0" w:color="auto"/>
                <w:left w:val="none" w:sz="0" w:space="0" w:color="auto"/>
                <w:bottom w:val="thickThinSmallGap" w:sz="18" w:space="1" w:color="auto"/>
                <w:right w:val="none" w:sz="0" w:space="0" w:color="auto"/>
              </w:divBdr>
            </w:div>
          </w:divsChild>
        </w:div>
      </w:divsChild>
    </w:div>
    <w:div w:id="1549105796">
      <w:bodyDiv w:val="1"/>
      <w:marLeft w:val="0"/>
      <w:marRight w:val="0"/>
      <w:marTop w:val="0"/>
      <w:marBottom w:val="0"/>
      <w:divBdr>
        <w:top w:val="none" w:sz="0" w:space="0" w:color="auto"/>
        <w:left w:val="none" w:sz="0" w:space="0" w:color="auto"/>
        <w:bottom w:val="none" w:sz="0" w:space="0" w:color="auto"/>
        <w:right w:val="none" w:sz="0" w:space="0" w:color="auto"/>
      </w:divBdr>
      <w:divsChild>
        <w:div w:id="921336102">
          <w:marLeft w:val="0"/>
          <w:marRight w:val="0"/>
          <w:marTop w:val="0"/>
          <w:marBottom w:val="0"/>
          <w:divBdr>
            <w:top w:val="none" w:sz="0" w:space="0" w:color="auto"/>
            <w:left w:val="none" w:sz="0" w:space="0" w:color="auto"/>
            <w:bottom w:val="thickThinSmallGap" w:sz="18" w:space="1" w:color="auto"/>
            <w:right w:val="none" w:sz="0" w:space="0" w:color="auto"/>
          </w:divBdr>
          <w:divsChild>
            <w:div w:id="1348799480">
              <w:marLeft w:val="0"/>
              <w:marRight w:val="0"/>
              <w:marTop w:val="0"/>
              <w:marBottom w:val="0"/>
              <w:divBdr>
                <w:top w:val="none" w:sz="0" w:space="0" w:color="auto"/>
                <w:left w:val="none" w:sz="0" w:space="0" w:color="auto"/>
                <w:bottom w:val="thickThinSmallGap" w:sz="18" w:space="1" w:color="auto"/>
                <w:right w:val="none" w:sz="0" w:space="0" w:color="auto"/>
              </w:divBdr>
              <w:divsChild>
                <w:div w:id="1772309918">
                  <w:marLeft w:val="0"/>
                  <w:marRight w:val="0"/>
                  <w:marTop w:val="0"/>
                  <w:marBottom w:val="0"/>
                  <w:divBdr>
                    <w:top w:val="none" w:sz="0" w:space="0" w:color="auto"/>
                    <w:left w:val="none" w:sz="0" w:space="0" w:color="auto"/>
                    <w:bottom w:val="thickThinSmallGap" w:sz="18" w:space="1" w:color="auto"/>
                    <w:right w:val="none" w:sz="0" w:space="0" w:color="auto"/>
                  </w:divBdr>
                </w:div>
              </w:divsChild>
            </w:div>
          </w:divsChild>
        </w:div>
      </w:divsChild>
    </w:div>
    <w:div w:id="1591306584">
      <w:bodyDiv w:val="1"/>
      <w:marLeft w:val="0"/>
      <w:marRight w:val="0"/>
      <w:marTop w:val="0"/>
      <w:marBottom w:val="0"/>
      <w:divBdr>
        <w:top w:val="none" w:sz="0" w:space="0" w:color="auto"/>
        <w:left w:val="none" w:sz="0" w:space="0" w:color="auto"/>
        <w:bottom w:val="none" w:sz="0" w:space="0" w:color="auto"/>
        <w:right w:val="none" w:sz="0" w:space="0" w:color="auto"/>
      </w:divBdr>
    </w:div>
    <w:div w:id="1629236328">
      <w:bodyDiv w:val="1"/>
      <w:marLeft w:val="0"/>
      <w:marRight w:val="0"/>
      <w:marTop w:val="0"/>
      <w:marBottom w:val="0"/>
      <w:divBdr>
        <w:top w:val="none" w:sz="0" w:space="0" w:color="auto"/>
        <w:left w:val="none" w:sz="0" w:space="0" w:color="auto"/>
        <w:bottom w:val="none" w:sz="0" w:space="0" w:color="auto"/>
        <w:right w:val="none" w:sz="0" w:space="0" w:color="auto"/>
      </w:divBdr>
      <w:divsChild>
        <w:div w:id="1661469237">
          <w:marLeft w:val="0"/>
          <w:marRight w:val="0"/>
          <w:marTop w:val="0"/>
          <w:marBottom w:val="0"/>
          <w:divBdr>
            <w:top w:val="none" w:sz="0" w:space="0" w:color="auto"/>
            <w:left w:val="none" w:sz="0" w:space="0" w:color="auto"/>
            <w:bottom w:val="none" w:sz="0" w:space="0" w:color="auto"/>
            <w:right w:val="none" w:sz="0" w:space="0" w:color="auto"/>
          </w:divBdr>
        </w:div>
      </w:divsChild>
    </w:div>
    <w:div w:id="1774544254">
      <w:bodyDiv w:val="1"/>
      <w:marLeft w:val="0"/>
      <w:marRight w:val="0"/>
      <w:marTop w:val="0"/>
      <w:marBottom w:val="0"/>
      <w:divBdr>
        <w:top w:val="none" w:sz="0" w:space="0" w:color="auto"/>
        <w:left w:val="none" w:sz="0" w:space="0" w:color="auto"/>
        <w:bottom w:val="none" w:sz="0" w:space="0" w:color="auto"/>
        <w:right w:val="none" w:sz="0" w:space="0" w:color="auto"/>
      </w:divBdr>
      <w:divsChild>
        <w:div w:id="1323509559">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1810437361">
      <w:bodyDiv w:val="1"/>
      <w:marLeft w:val="0"/>
      <w:marRight w:val="0"/>
      <w:marTop w:val="0"/>
      <w:marBottom w:val="0"/>
      <w:divBdr>
        <w:top w:val="none" w:sz="0" w:space="0" w:color="auto"/>
        <w:left w:val="none" w:sz="0" w:space="0" w:color="auto"/>
        <w:bottom w:val="none" w:sz="0" w:space="0" w:color="auto"/>
        <w:right w:val="none" w:sz="0" w:space="0" w:color="auto"/>
      </w:divBdr>
      <w:divsChild>
        <w:div w:id="219942127">
          <w:marLeft w:val="360"/>
          <w:marRight w:val="0"/>
          <w:marTop w:val="0"/>
          <w:marBottom w:val="120"/>
          <w:divBdr>
            <w:top w:val="none" w:sz="0" w:space="0" w:color="auto"/>
            <w:left w:val="none" w:sz="0" w:space="0" w:color="auto"/>
            <w:bottom w:val="none" w:sz="0" w:space="0" w:color="auto"/>
            <w:right w:val="none" w:sz="0" w:space="0" w:color="auto"/>
          </w:divBdr>
        </w:div>
        <w:div w:id="253438510">
          <w:marLeft w:val="0"/>
          <w:marRight w:val="0"/>
          <w:marTop w:val="0"/>
          <w:marBottom w:val="120"/>
          <w:divBdr>
            <w:top w:val="none" w:sz="0" w:space="0" w:color="auto"/>
            <w:left w:val="none" w:sz="0" w:space="0" w:color="auto"/>
            <w:bottom w:val="none" w:sz="0" w:space="0" w:color="auto"/>
            <w:right w:val="none" w:sz="0" w:space="0" w:color="auto"/>
          </w:divBdr>
        </w:div>
        <w:div w:id="292053932">
          <w:marLeft w:val="0"/>
          <w:marRight w:val="0"/>
          <w:marTop w:val="0"/>
          <w:marBottom w:val="0"/>
          <w:divBdr>
            <w:top w:val="none" w:sz="0" w:space="0" w:color="auto"/>
            <w:left w:val="none" w:sz="0" w:space="0" w:color="auto"/>
            <w:bottom w:val="none" w:sz="0" w:space="0" w:color="auto"/>
            <w:right w:val="none" w:sz="0" w:space="0" w:color="auto"/>
          </w:divBdr>
        </w:div>
        <w:div w:id="576091493">
          <w:marLeft w:val="0"/>
          <w:marRight w:val="0"/>
          <w:marTop w:val="0"/>
          <w:marBottom w:val="0"/>
          <w:divBdr>
            <w:top w:val="single" w:sz="6" w:space="1" w:color="auto"/>
            <w:left w:val="single" w:sz="6" w:space="4" w:color="auto"/>
            <w:bottom w:val="single" w:sz="6" w:space="1" w:color="auto"/>
            <w:right w:val="single" w:sz="6" w:space="4" w:color="auto"/>
          </w:divBdr>
        </w:div>
        <w:div w:id="730808291">
          <w:marLeft w:val="0"/>
          <w:marRight w:val="0"/>
          <w:marTop w:val="0"/>
          <w:marBottom w:val="120"/>
          <w:divBdr>
            <w:top w:val="none" w:sz="0" w:space="0" w:color="auto"/>
            <w:left w:val="none" w:sz="0" w:space="0" w:color="auto"/>
            <w:bottom w:val="none" w:sz="0" w:space="0" w:color="auto"/>
            <w:right w:val="none" w:sz="0" w:space="0" w:color="auto"/>
          </w:divBdr>
        </w:div>
        <w:div w:id="907619824">
          <w:marLeft w:val="0"/>
          <w:marRight w:val="0"/>
          <w:marTop w:val="0"/>
          <w:marBottom w:val="0"/>
          <w:divBdr>
            <w:top w:val="none" w:sz="0" w:space="0" w:color="auto"/>
            <w:left w:val="none" w:sz="0" w:space="0" w:color="auto"/>
            <w:bottom w:val="none" w:sz="0" w:space="0" w:color="auto"/>
            <w:right w:val="none" w:sz="0" w:space="0" w:color="auto"/>
          </w:divBdr>
        </w:div>
        <w:div w:id="1030376756">
          <w:marLeft w:val="0"/>
          <w:marRight w:val="0"/>
          <w:marTop w:val="0"/>
          <w:marBottom w:val="0"/>
          <w:divBdr>
            <w:top w:val="none" w:sz="0" w:space="0" w:color="auto"/>
            <w:left w:val="none" w:sz="0" w:space="0" w:color="auto"/>
            <w:bottom w:val="single" w:sz="18" w:space="1" w:color="auto"/>
            <w:right w:val="none" w:sz="0" w:space="0" w:color="auto"/>
          </w:divBdr>
        </w:div>
        <w:div w:id="1234271829">
          <w:marLeft w:val="0"/>
          <w:marRight w:val="0"/>
          <w:marTop w:val="0"/>
          <w:marBottom w:val="120"/>
          <w:divBdr>
            <w:top w:val="none" w:sz="0" w:space="0" w:color="auto"/>
            <w:left w:val="none" w:sz="0" w:space="0" w:color="auto"/>
            <w:bottom w:val="none" w:sz="0" w:space="0" w:color="auto"/>
            <w:right w:val="none" w:sz="0" w:space="0" w:color="auto"/>
          </w:divBdr>
        </w:div>
        <w:div w:id="1351755234">
          <w:marLeft w:val="0"/>
          <w:marRight w:val="0"/>
          <w:marTop w:val="0"/>
          <w:marBottom w:val="0"/>
          <w:divBdr>
            <w:top w:val="none" w:sz="0" w:space="0" w:color="auto"/>
            <w:left w:val="none" w:sz="0" w:space="0" w:color="auto"/>
            <w:bottom w:val="double" w:sz="12" w:space="1" w:color="auto"/>
            <w:right w:val="none" w:sz="0" w:space="0" w:color="auto"/>
          </w:divBdr>
          <w:divsChild>
            <w:div w:id="141776844">
              <w:marLeft w:val="1080"/>
              <w:marRight w:val="0"/>
              <w:marTop w:val="0"/>
              <w:marBottom w:val="0"/>
              <w:divBdr>
                <w:top w:val="none" w:sz="0" w:space="0" w:color="auto"/>
                <w:left w:val="none" w:sz="0" w:space="0" w:color="auto"/>
                <w:bottom w:val="none" w:sz="0" w:space="0" w:color="auto"/>
                <w:right w:val="none" w:sz="0" w:space="0" w:color="auto"/>
              </w:divBdr>
            </w:div>
          </w:divsChild>
        </w:div>
        <w:div w:id="1624187370">
          <w:marLeft w:val="0"/>
          <w:marRight w:val="0"/>
          <w:marTop w:val="0"/>
          <w:marBottom w:val="120"/>
          <w:divBdr>
            <w:top w:val="none" w:sz="0" w:space="0" w:color="auto"/>
            <w:left w:val="none" w:sz="0" w:space="0" w:color="auto"/>
            <w:bottom w:val="none" w:sz="0" w:space="0" w:color="auto"/>
            <w:right w:val="none" w:sz="0" w:space="0" w:color="auto"/>
          </w:divBdr>
        </w:div>
        <w:div w:id="1787001855">
          <w:marLeft w:val="0"/>
          <w:marRight w:val="0"/>
          <w:marTop w:val="0"/>
          <w:marBottom w:val="0"/>
          <w:divBdr>
            <w:top w:val="none" w:sz="0" w:space="0" w:color="auto"/>
            <w:left w:val="none" w:sz="0" w:space="0" w:color="auto"/>
            <w:bottom w:val="none" w:sz="0" w:space="0" w:color="auto"/>
            <w:right w:val="none" w:sz="0" w:space="0" w:color="auto"/>
          </w:divBdr>
        </w:div>
        <w:div w:id="1845320824">
          <w:marLeft w:val="0"/>
          <w:marRight w:val="0"/>
          <w:marTop w:val="0"/>
          <w:marBottom w:val="0"/>
          <w:divBdr>
            <w:top w:val="none" w:sz="0" w:space="0" w:color="auto"/>
            <w:left w:val="none" w:sz="0" w:space="0" w:color="auto"/>
            <w:bottom w:val="none" w:sz="0" w:space="0" w:color="auto"/>
            <w:right w:val="none" w:sz="0" w:space="0" w:color="auto"/>
          </w:divBdr>
        </w:div>
      </w:divsChild>
    </w:div>
    <w:div w:id="1861963767">
      <w:bodyDiv w:val="1"/>
      <w:marLeft w:val="0"/>
      <w:marRight w:val="0"/>
      <w:marTop w:val="0"/>
      <w:marBottom w:val="0"/>
      <w:divBdr>
        <w:top w:val="none" w:sz="0" w:space="0" w:color="auto"/>
        <w:left w:val="none" w:sz="0" w:space="0" w:color="auto"/>
        <w:bottom w:val="none" w:sz="0" w:space="0" w:color="auto"/>
        <w:right w:val="none" w:sz="0" w:space="0" w:color="auto"/>
      </w:divBdr>
    </w:div>
    <w:div w:id="1886678158">
      <w:bodyDiv w:val="1"/>
      <w:marLeft w:val="0"/>
      <w:marRight w:val="0"/>
      <w:marTop w:val="0"/>
      <w:marBottom w:val="0"/>
      <w:divBdr>
        <w:top w:val="none" w:sz="0" w:space="0" w:color="auto"/>
        <w:left w:val="none" w:sz="0" w:space="0" w:color="auto"/>
        <w:bottom w:val="none" w:sz="0" w:space="0" w:color="auto"/>
        <w:right w:val="none" w:sz="0" w:space="0" w:color="auto"/>
      </w:divBdr>
      <w:divsChild>
        <w:div w:id="795753502">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2007517394">
      <w:bodyDiv w:val="1"/>
      <w:marLeft w:val="0"/>
      <w:marRight w:val="0"/>
      <w:marTop w:val="0"/>
      <w:marBottom w:val="0"/>
      <w:divBdr>
        <w:top w:val="none" w:sz="0" w:space="0" w:color="auto"/>
        <w:left w:val="none" w:sz="0" w:space="0" w:color="auto"/>
        <w:bottom w:val="none" w:sz="0" w:space="0" w:color="auto"/>
        <w:right w:val="none" w:sz="0" w:space="0" w:color="auto"/>
      </w:divBdr>
    </w:div>
    <w:div w:id="2071684717">
      <w:bodyDiv w:val="1"/>
      <w:marLeft w:val="0"/>
      <w:marRight w:val="0"/>
      <w:marTop w:val="0"/>
      <w:marBottom w:val="0"/>
      <w:divBdr>
        <w:top w:val="none" w:sz="0" w:space="0" w:color="auto"/>
        <w:left w:val="none" w:sz="0" w:space="0" w:color="auto"/>
        <w:bottom w:val="none" w:sz="0" w:space="0" w:color="auto"/>
        <w:right w:val="none" w:sz="0" w:space="0" w:color="auto"/>
      </w:divBdr>
      <w:divsChild>
        <w:div w:id="1782845404">
          <w:marLeft w:val="0"/>
          <w:marRight w:val="0"/>
          <w:marTop w:val="0"/>
          <w:marBottom w:val="0"/>
          <w:divBdr>
            <w:top w:val="none" w:sz="0" w:space="0" w:color="auto"/>
            <w:left w:val="none" w:sz="0" w:space="0" w:color="auto"/>
            <w:bottom w:val="thickThinSmallGap" w:sz="18" w:space="1" w:color="auto"/>
            <w:right w:val="none" w:sz="0" w:space="0" w:color="auto"/>
          </w:divBdr>
        </w:div>
      </w:divsChild>
    </w:div>
    <w:div w:id="21199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4362\AppData\Roaming\Microsoft\Templates\State%20Risk%20Templates\State%20Risk%20Management%20Insurance%20&amp;%20Indemnification%20Modules%20Template%20in%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7790-6ECF-4C18-9107-EFD5E079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Risk Management Insurance &amp; Indemnification Modules Template in Design</Template>
  <TotalTime>0</TotalTime>
  <Pages>183</Pages>
  <Words>64515</Words>
  <Characters>370050</Characters>
  <Application>Microsoft Office Word</Application>
  <DocSecurity>0</DocSecurity>
  <Lines>3083</Lines>
  <Paragraphs>867</Paragraphs>
  <ScaleCrop>false</ScaleCrop>
  <HeadingPairs>
    <vt:vector size="2" baseType="variant">
      <vt:variant>
        <vt:lpstr>Title</vt:lpstr>
      </vt:variant>
      <vt:variant>
        <vt:i4>1</vt:i4>
      </vt:variant>
    </vt:vector>
  </HeadingPairs>
  <TitlesOfParts>
    <vt:vector size="1" baseType="lpstr">
      <vt:lpstr>Insurance and Indemnification Guidelines for State of Arizona Contracts</vt:lpstr>
    </vt:vector>
  </TitlesOfParts>
  <Company>City of Phoenix</Company>
  <LinksUpToDate>false</LinksUpToDate>
  <CharactersWithSpaces>433698</CharactersWithSpaces>
  <SharedDoc>false</SharedDoc>
  <HLinks>
    <vt:vector size="6" baseType="variant">
      <vt:variant>
        <vt:i4>7274508</vt:i4>
      </vt:variant>
      <vt:variant>
        <vt:i4>0</vt:i4>
      </vt:variant>
      <vt:variant>
        <vt:i4>0</vt:i4>
      </vt:variant>
      <vt:variant>
        <vt:i4>5</vt:i4>
      </vt:variant>
      <vt:variant>
        <vt:lpwstr/>
      </vt:variant>
      <vt:variant>
        <vt:lpwstr>INS_B7b_Purchase_Install_Equip_Under50k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Indemnification Guidelines for State of Arizona Contracts</dc:title>
  <dc:creator>Chontel E Hounjet</dc:creator>
  <cp:lastModifiedBy>Valerie A Ruelas</cp:lastModifiedBy>
  <cp:revision>3</cp:revision>
  <cp:lastPrinted>2015-06-16T21:03:00Z</cp:lastPrinted>
  <dcterms:created xsi:type="dcterms:W3CDTF">2015-12-07T20:14:00Z</dcterms:created>
  <dcterms:modified xsi:type="dcterms:W3CDTF">2015-12-07T20:16:00Z</dcterms:modified>
</cp:coreProperties>
</file>